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036" w:rsidRPr="001E316C" w:rsidRDefault="00EE7140" w:rsidP="002A58C0">
      <w:pPr>
        <w:pStyle w:val="Els-Title"/>
        <w:tabs>
          <w:tab w:val="left" w:pos="1695"/>
          <w:tab w:val="center" w:pos="4043"/>
        </w:tabs>
        <w:jc w:val="left"/>
        <w:rPr>
          <w:color w:val="000000" w:themeColor="text1"/>
        </w:rPr>
      </w:pPr>
      <w:r w:rsidRPr="001E316C">
        <w:rPr>
          <w:noProof/>
          <w:color w:val="000000" w:themeColor="text1"/>
          <w:lang w:eastAsia="en-US"/>
        </w:rPr>
        <mc:AlternateContent>
          <mc:Choice Requires="wps">
            <w:drawing>
              <wp:anchor distT="0" distB="0" distL="114300" distR="114300" simplePos="0" relativeHeight="251656192" behindDoc="0" locked="0" layoutInCell="1" allowOverlap="1" wp14:anchorId="196E940A" wp14:editId="42320977">
                <wp:simplePos x="0" y="0"/>
                <wp:positionH relativeFrom="column">
                  <wp:posOffset>897255</wp:posOffset>
                </wp:positionH>
                <wp:positionV relativeFrom="paragraph">
                  <wp:posOffset>176530</wp:posOffset>
                </wp:positionV>
                <wp:extent cx="3395345" cy="638175"/>
                <wp:effectExtent l="0" t="0" r="0" b="952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E3E" w:rsidRDefault="00092E3E" w:rsidP="009F6912">
                            <w:pPr>
                              <w:pStyle w:val="BasicParagraph"/>
                              <w:jc w:val="center"/>
                              <w:rPr>
                                <w:b/>
                                <w:bCs/>
                                <w:sz w:val="36"/>
                                <w:szCs w:val="36"/>
                              </w:rPr>
                            </w:pPr>
                            <w:r>
                              <w:rPr>
                                <w:b/>
                                <w:bCs/>
                                <w:sz w:val="36"/>
                                <w:szCs w:val="36"/>
                              </w:rPr>
                              <w:t>Egyptian Journal of Chemistry</w:t>
                            </w:r>
                          </w:p>
                          <w:p w:rsidR="00092E3E" w:rsidRDefault="00092E3E" w:rsidP="009F6912">
                            <w:pPr>
                              <w:pStyle w:val="NoParagraphStyle"/>
                              <w:jc w:val="center"/>
                              <w:rPr>
                                <w:b/>
                                <w:bCs/>
                                <w:sz w:val="20"/>
                                <w:szCs w:val="20"/>
                              </w:rPr>
                            </w:pPr>
                            <w:r>
                              <w:rPr>
                                <w:b/>
                                <w:bCs/>
                                <w:sz w:val="20"/>
                                <w:szCs w:val="20"/>
                              </w:rPr>
                              <w:t>http://ejchem.journals.ekb.eg/</w:t>
                            </w:r>
                          </w:p>
                          <w:p w:rsidR="00092E3E" w:rsidRDefault="00092E3E" w:rsidP="009F69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E940A" id="_x0000_t202" coordsize="21600,21600" o:spt="202" path="m,l,21600r21600,l21600,xe">
                <v:stroke joinstyle="miter"/>
                <v:path gradientshapeok="t" o:connecttype="rect"/>
              </v:shapetype>
              <v:shape id="Text Box 13" o:spid="_x0000_s1026" type="#_x0000_t202" style="position:absolute;margin-left:70.65pt;margin-top:13.9pt;width:267.3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f1tgIAALsFAAAOAAAAZHJzL2Uyb0RvYy54bWysVG1vmzAQ/j5p/8HydwokJgmopGpDmCZ1&#10;L1K7H+CACdbAZrYT6Kb9951NkiatJk3b+IBs3/m55+4e3/XN0DZoz5TmUqQ4vAowYqKQJRfbFH95&#10;zL0FRtpQUdJGCpbiJ6bxzfLtm+u+S9hE1rIpmUIAInTSdymujekS39dFzVqqr2THBBgrqVpqYKu2&#10;fqloD+ht40+CYOb3UpWdkgXTGk6z0YiXDr+qWGE+VZVmBjUpBm7G/ZX7b+zfX17TZKtoV/PiQIP+&#10;BYuWcgFBT1AZNRTtFH8F1fJCSS0rc1XI1pdVxQvmcoBswuBFNg817ZjLBYqju1OZ9P+DLT7uPyvE&#10;S+hdiJGgLfTokQ0G3ckBhVNbn77TCbg9dOBoBjgHX5er7u5l8VUjIVc1FVt2q5Tsa0ZL4Bfam/7Z&#10;1RFHW5BN/0GWEIfujHRAQ6VaWzwoBwJ06NPTqTeWSwGH02kcTUmEUQG22XQRziMXgibH253S5h2T&#10;LbKLFCvovUOn+3ttLBuaHF1sMCFz3jSu/424OADH8QRiw1VrsyxcO3/EQbxerBfEI5PZ2iNBlnm3&#10;+Yp4sxwYZdNstcrCnzZuSJKalyUTNsxRWiH5s9YdRD6K4iQuLRteWjhLSavtZtUotKcg7dx9h4Kc&#10;ufmXNFwRIJcXKYUTEtxNYi+fLeYeyUnkxfNg4QVhfBfPAhKTLL9M6Z4L9u8poT7FcTSJRjH9NrfA&#10;fa9zo0nLDQyPhrcpXpycaGIluBala62hvBnXZ6Ww9J9LAe0+NtoJ1mp0VKsZNgOgWBVvZPkE0lUS&#10;lAX6hIkHi1qq7xj1MD1SrL/tqGIYNe8FyD8OCbHjxm1INJ/ARp1bNucWKgqASrHBaFyuzDiidp3i&#10;2xoijQ9OyFt4MhV3an5mdXhoMCFcUodpZkfQ+d55Pc/c5S8AAAD//wMAUEsDBBQABgAIAAAAIQAO&#10;8ZiR3QAAAAoBAAAPAAAAZHJzL2Rvd25yZXYueG1sTI/NTsMwEITvSH0Ha5G4UbtpSUuIUyEQVxD9&#10;k7i58TaJGq+j2G3C27Oc4Dia0cw3+Xp0rbhiHxpPGmZTBQKp9LahSsNu+3a/AhGiIWtaT6jhGwOs&#10;i8lNbjLrB/rE6yZWgksoZEZDHWOXSRnKGp0JU98hsXfyvTORZV9J25uBy10rE6VS6UxDvFCbDl9q&#10;LM+bi9Owfz99HRbqo3p1D93gRyXJPUqt727H5ycQEcf4F4ZffEaHgpmO/kI2iJb1YjbnqIZkyRc4&#10;kC5TPndkJ1nNQRa5/H+h+AEAAP//AwBQSwECLQAUAAYACAAAACEAtoM4kv4AAADhAQAAEwAAAAAA&#10;AAAAAAAAAAAAAAAAW0NvbnRlbnRfVHlwZXNdLnhtbFBLAQItABQABgAIAAAAIQA4/SH/1gAAAJQB&#10;AAALAAAAAAAAAAAAAAAAAC8BAABfcmVscy8ucmVsc1BLAQItABQABgAIAAAAIQATi0f1tgIAALsF&#10;AAAOAAAAAAAAAAAAAAAAAC4CAABkcnMvZTJvRG9jLnhtbFBLAQItABQABgAIAAAAIQAO8ZiR3QAA&#10;AAoBAAAPAAAAAAAAAAAAAAAAABAFAABkcnMvZG93bnJldi54bWxQSwUGAAAAAAQABADzAAAAGgYA&#10;AAAA&#10;" filled="f" stroked="f">
                <v:textbox>
                  <w:txbxContent>
                    <w:p w:rsidR="00092E3E" w:rsidRDefault="00092E3E" w:rsidP="009F6912">
                      <w:pPr>
                        <w:pStyle w:val="BasicParagraph"/>
                        <w:jc w:val="center"/>
                        <w:rPr>
                          <w:b/>
                          <w:bCs/>
                          <w:sz w:val="36"/>
                          <w:szCs w:val="36"/>
                        </w:rPr>
                      </w:pPr>
                      <w:r>
                        <w:rPr>
                          <w:b/>
                          <w:bCs/>
                          <w:sz w:val="36"/>
                          <w:szCs w:val="36"/>
                        </w:rPr>
                        <w:t>Egyptian Journal of Chemistry</w:t>
                      </w:r>
                    </w:p>
                    <w:p w:rsidR="00092E3E" w:rsidRDefault="00092E3E" w:rsidP="009F6912">
                      <w:pPr>
                        <w:pStyle w:val="NoParagraphStyle"/>
                        <w:jc w:val="center"/>
                        <w:rPr>
                          <w:b/>
                          <w:bCs/>
                          <w:sz w:val="20"/>
                          <w:szCs w:val="20"/>
                        </w:rPr>
                      </w:pPr>
                      <w:r>
                        <w:rPr>
                          <w:b/>
                          <w:bCs/>
                          <w:sz w:val="20"/>
                          <w:szCs w:val="20"/>
                        </w:rPr>
                        <w:t>http://ejchem.journals.ekb.eg/</w:t>
                      </w:r>
                    </w:p>
                    <w:p w:rsidR="00092E3E" w:rsidRDefault="00092E3E" w:rsidP="009F6912">
                      <w:pPr>
                        <w:jc w:val="center"/>
                      </w:pPr>
                    </w:p>
                  </w:txbxContent>
                </v:textbox>
              </v:shape>
            </w:pict>
          </mc:Fallback>
        </mc:AlternateContent>
      </w:r>
      <w:r w:rsidR="00322ADA" w:rsidRPr="001E316C">
        <w:rPr>
          <w:noProof/>
          <w:color w:val="000000" w:themeColor="text1"/>
          <w:lang w:eastAsia="en-US"/>
        </w:rPr>
        <mc:AlternateContent>
          <mc:Choice Requires="wps">
            <w:drawing>
              <wp:anchor distT="0" distB="0" distL="114300" distR="114300" simplePos="0" relativeHeight="251660288" behindDoc="0" locked="0" layoutInCell="1" allowOverlap="1" wp14:anchorId="14A1FF29" wp14:editId="25C69513">
                <wp:simplePos x="0" y="0"/>
                <wp:positionH relativeFrom="margin">
                  <wp:posOffset>-1418</wp:posOffset>
                </wp:positionH>
                <wp:positionV relativeFrom="paragraph">
                  <wp:posOffset>1003211</wp:posOffset>
                </wp:positionV>
                <wp:extent cx="5741582" cy="55718"/>
                <wp:effectExtent l="0" t="19050" r="50165" b="40005"/>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1582" cy="55718"/>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0F8514" id="_x0000_t32" coordsize="21600,21600" o:spt="32" o:oned="t" path="m,l21600,21600e" filled="f">
                <v:path arrowok="t" fillok="f" o:connecttype="none"/>
                <o:lock v:ext="edit" shapetype="t"/>
              </v:shapetype>
              <v:shape id="AutoShape 28" o:spid="_x0000_s1026" type="#_x0000_t32" style="position:absolute;margin-left:-.1pt;margin-top:79pt;width:452.1pt;height:4.4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qyRwIAAJMEAAAOAAAAZHJzL2Uyb0RvYy54bWysVMFu2zAMvQ/YPwi6J45Tp02NJkVhJ7t0&#10;W4F2uyuSbAuTJUFS4gTD/n2kkqbtdimG+SBLFvnIRz765nbfa7KTPihrFjQfTyiRhluhTLug357W&#10;ozklITIjmLZGLuhBBnq7/PjhZnClnNrOaiE9ARATysEtaBejK7Ms8E72LIytkwYuG+t7FuHo20x4&#10;NgB6r7PpZHKZDdYL5y2XIcDX+nhJlwm/aSSPX5smyEj0gkJuMa0+rRtcs+UNK1vPXKf4KQ32D1n0&#10;TBkIeoaqWWRk69VfUL3i3gbbxDG3fWabRnGZOACbfPIHm8eOOZm4QHGCO5cp/D9Y/mX34IkS0LsL&#10;SgzroUd322hTaDKdY4EGF0qwq8yDR4p8bx7dveU/AjG26phpZbJ+OjhwztEje+OCh+AgzGb4bAXY&#10;MAiQqrVvfE8ardx3dERwqAjZp/Yczu2R+0g4fJxdFflsPqWEw91sdpWn7DJWIgw6Ox/iJ2l7gpsF&#10;DdEz1XaxssaAEKw/hmC7+xAxyRcHdDZ2rbROetCGDBgun4FkeO+gOsG0Kb9gtRJoiC7Bt5tKe7Jj&#10;qK70JPZw89rM260RCbiTTKyMIDGVysBEUIzUS0GJljBAuEuWkSn9HksgoQ3mAkUCWqfdUXo/ryfX&#10;q/lqXoyK6eVqVEzqenS3rorR5Tq/mtUXdVXV+S+klRdlp4SQBpk9j0FevE9mp4E8Cvg8COdyZm/R&#10;U90h2ed3SjrpBSVyFNvGisODxxahdED5yfg0pThar8/J6uVfsvwNAAD//wMAUEsDBBQABgAIAAAA&#10;IQC/Sc233AAAAAkBAAAPAAAAZHJzL2Rvd25yZXYueG1sTE/LTsMwELwj8Q/WInFrHUKJ0hCnqkAV&#10;EpwIiLMTbx40Xlexm4S/ZznR285DszP5brGDmHD0vSMFd+sIBFLtTE+tgs+PwyoF4YMmowdHqOAH&#10;PeyK66tcZ8bN9I5TGVrBIeQzraAL4ZRJ6esOrfZrd0JirXGj1YHh2Eoz6pnD7SDjKEqk1T3xh06f&#10;8KnD+lierYLqdSo3L0e8b/aH5m3emnj6fv5S6vZm2T+CCLiEfzP81efqUHCnyp3JeDEoWMVsZPoh&#10;5Umsb6MNHxUzSZKCLHJ5uaD4BQAA//8DAFBLAQItABQABgAIAAAAIQC2gziS/gAAAOEBAAATAAAA&#10;AAAAAAAAAAAAAAAAAABbQ29udGVudF9UeXBlc10ueG1sUEsBAi0AFAAGAAgAAAAhADj9If/WAAAA&#10;lAEAAAsAAAAAAAAAAAAAAAAALwEAAF9yZWxzLy5yZWxzUEsBAi0AFAAGAAgAAAAhAG1sGrJHAgAA&#10;kwQAAA4AAAAAAAAAAAAAAAAALgIAAGRycy9lMm9Eb2MueG1sUEsBAi0AFAAGAAgAAAAhAL9Jzbfc&#10;AAAACQEAAA8AAAAAAAAAAAAAAAAAoQQAAGRycy9kb3ducmV2LnhtbFBLBQYAAAAABAAEAPMAAACq&#10;BQAAAAA=&#10;" strokeweight="4.5pt">
                <w10:wrap anchorx="margin"/>
              </v:shape>
            </w:pict>
          </mc:Fallback>
        </mc:AlternateContent>
      </w:r>
      <w:r w:rsidR="00322ADA" w:rsidRPr="001E316C">
        <w:rPr>
          <w:noProof/>
          <w:color w:val="000000" w:themeColor="text1"/>
          <w:lang w:eastAsia="en-US"/>
        </w:rPr>
        <mc:AlternateContent>
          <mc:Choice Requires="wps">
            <w:drawing>
              <wp:anchor distT="0" distB="0" distL="114300" distR="114300" simplePos="0" relativeHeight="251654144" behindDoc="0" locked="0" layoutInCell="1" allowOverlap="1" wp14:anchorId="4E51B0D3" wp14:editId="2EF96DF6">
                <wp:simplePos x="0" y="0"/>
                <wp:positionH relativeFrom="margin">
                  <wp:posOffset>-1419</wp:posOffset>
                </wp:positionH>
                <wp:positionV relativeFrom="paragraph">
                  <wp:posOffset>-84498</wp:posOffset>
                </wp:positionV>
                <wp:extent cx="5762847" cy="45719"/>
                <wp:effectExtent l="0" t="0" r="28575" b="3111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847" cy="4571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5E9A0" id="AutoShape 24" o:spid="_x0000_s1026" type="#_x0000_t32" style="position:absolute;margin-left:-.1pt;margin-top:-6.65pt;width:453.75pt;height:3.6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6ZPgIAAIYEAAAOAAAAZHJzL2Uyb0RvYy54bWysVE2P2yAQvVfqf0DcE3/U+bLirFZ20su2&#10;jbTb3gngGBUDAjZOVPW/dyDZbNNeVlV9wGBm3ryZeePl3bGX6MCtE1pVOBunGHFFNRNqX+GvT5vR&#10;HCPniWJEasUrfOIO363ev1sOpuS57rRk3CIAUa4cTIU7702ZJI52vCdurA1XcNlq2xMPR7tPmCUD&#10;oPcyydN0mgzaMmM15c7B1+Z8iVcRv2059V/a1nGPZIWBm4+rjesurMlqScq9JaYT9EKD/AOLnggF&#10;Qa9QDfEEPVvxF1QvqNVOt35MdZ/othWUxxwgmyz9I5vHjhgec4HiOHMtk/t/sPTzYWuRYBWGRinS&#10;Q4vun72OkVFehPoMxpVgVqutDRnSo3o0D5p+d0jpuiNqz6P108mAcxY8khuXcHAGouyGT5qBDYEA&#10;sVjH1vaolcJ8C44BHAqCjrE7p2t3+NEjCh8ns2k+L2YYUbgrJrNsEWORMsAEZ2Od/8h1j8Kmws5b&#10;Ivadr7VSoANtzyHI4cH5QPLVITgrvRFSRjlIhYYKLyb5JHJyWgoWLoOZs/tdLS06kCCo+FxY3JhZ&#10;/axYBOs4YWvFkI/lUTAEOKD3nGEkOcxM2EVLT4R8iyUQlypwgcJAKpfdWW0/FuliPV/Pi1GRT9ej&#10;Im2a0f2mLkbTTTabNB+aum6ynyGtrCg7wRhXIbMX5WfF25R1mcGzZq/av5YwuUWPtQayL+9IOmok&#10;yOIssJ1mp60NbQlyAbFH48tghmn6/RytXn8fq18AAAD//wMAUEsDBBQABgAIAAAAIQDlVkkp3QAA&#10;AAgBAAAPAAAAZHJzL2Rvd25yZXYueG1sTI9PT4NAEMXvJn6HzTTx1i60hlZkaYyJxoMhadX7lp0C&#10;LTuL7Bbot3c86Wn+vJc3v8m2k23FgL1vHCmIFxEIpNKZhioFnx8v8w0IHzQZ3TpCBVf0sM1vbzKd&#10;GjfSDod9qASHkE+1gjqELpXSlzVa7ReuQ2Lt6HqrA499JU2vRw63rVxGUSKtbogv1LrD5xrL8/5i&#10;FXzT+vp1L4fNqShC8vr2XhEWo1J3s+npEUTAKfyZ4Ref0SFnpoO7kPGiVTBfspFLvFqBYP0hWnNz&#10;4E0Sg8wz+f+B/AcAAP//AwBQSwECLQAUAAYACAAAACEAtoM4kv4AAADhAQAAEwAAAAAAAAAAAAAA&#10;AAAAAAAAW0NvbnRlbnRfVHlwZXNdLnhtbFBLAQItABQABgAIAAAAIQA4/SH/1gAAAJQBAAALAAAA&#10;AAAAAAAAAAAAAC8BAABfcmVscy8ucmVsc1BLAQItABQABgAIAAAAIQDhYY6ZPgIAAIYEAAAOAAAA&#10;AAAAAAAAAAAAAC4CAABkcnMvZTJvRG9jLnhtbFBLAQItABQABgAIAAAAIQDlVkkp3QAAAAgBAAAP&#10;AAAAAAAAAAAAAAAAAJgEAABkcnMvZG93bnJldi54bWxQSwUGAAAAAAQABADzAAAAogUAAAAA&#10;">
                <w10:wrap anchorx="margin"/>
              </v:shape>
            </w:pict>
          </mc:Fallback>
        </mc:AlternateContent>
      </w:r>
      <w:r w:rsidR="00257DA3" w:rsidRPr="001E316C">
        <w:rPr>
          <w:noProof/>
          <w:color w:val="000000" w:themeColor="text1"/>
          <w:lang w:eastAsia="en-US"/>
        </w:rPr>
        <mc:AlternateContent>
          <mc:Choice Requires="wps">
            <w:drawing>
              <wp:anchor distT="0" distB="0" distL="114300" distR="114300" simplePos="0" relativeHeight="251658240" behindDoc="0" locked="0" layoutInCell="1" allowOverlap="1" wp14:anchorId="31FC5201" wp14:editId="37E2CFD3">
                <wp:simplePos x="0" y="0"/>
                <wp:positionH relativeFrom="column">
                  <wp:posOffset>168275</wp:posOffset>
                </wp:positionH>
                <wp:positionV relativeFrom="paragraph">
                  <wp:posOffset>-345440</wp:posOffset>
                </wp:positionV>
                <wp:extent cx="558165" cy="262255"/>
                <wp:effectExtent l="0" t="0" r="0" b="444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E3E" w:rsidRPr="004636A0" w:rsidRDefault="00EE7140" w:rsidP="009F6912">
                            <w:pPr>
                              <w:pStyle w:val="BasicParagraph"/>
                              <w:rPr>
                                <w:b/>
                                <w:bCs/>
                                <w:sz w:val="28"/>
                                <w:szCs w:val="28"/>
                              </w:rPr>
                            </w:pPr>
                            <w:r>
                              <w:rPr>
                                <w:b/>
                                <w:bCs/>
                                <w:sz w:val="28"/>
                                <w:szCs w:val="28"/>
                              </w:rPr>
                              <w:t>419</w:t>
                            </w:r>
                          </w:p>
                          <w:p w:rsidR="00092E3E" w:rsidRPr="004636A0" w:rsidRDefault="00092E3E" w:rsidP="009F691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C5201" id="Text Box 27" o:spid="_x0000_s1027" type="#_x0000_t202" style="position:absolute;margin-left:13.25pt;margin-top:-27.2pt;width:43.9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8ZhA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c&#10;I0V64OiBjx5d6xHli1CfwbgazO4NGPoR9sE25urMnaafHVL6piNqy19Zq4eOEwbxZeFmcnZ1wnEB&#10;ZDO80wz8kJ3XEWhsbR+KB+VAgA48PZ64CbFQ2CzLZTYvMaJwlM/zvCyjB1IfLxvr/BuuexQmDbZA&#10;fQQn+zvnQzCkPpoEX05LwdZCyriw282NtGhPQCbr+B3Qn5lJFYyVDtcmxGkHYgQf4SxEG2n/VmV5&#10;kV7n1Ww9Xy5mxbooZ9UiXc7SrLqu5mlRFbfr7yHArKg7wRhXd0LxowSz4u8oPjTDJJ4oQjQ0uCrz&#10;cmLoj0mm8ftdkr3w0JFS9A1enoxIHXh9rRikTWpPhJzmyfPwY5WhBsd/rEpUQSB+koAfN+MkuOA9&#10;KGSj2SPIwmqgDbiH1wQmnbZfMRqgMxvsvuyI5RjJtwqkVWVFEVo5LopykcPCnp9szk+IogDVYI/R&#10;NL3xU/vvjBXbDjxNYlb6FcixFVEqT1EdRAzdF3M6vBShvc/X0erpPVv9AAAA//8DAFBLAwQUAAYA&#10;CAAAACEAPP+N690AAAAKAQAADwAAAGRycy9kb3ducmV2LnhtbEyPz06DQBCH7ya+w2ZMvJh2oQJV&#10;ZGnUROO1tQ8wsFMgsrOE3Rb69i4nvc2fL7/5ptjNphcXGl1nWUG8jkAQ11Z33Cg4fn+snkA4j6yx&#10;t0wKruRgV97eFJhrO/GeLgffiBDCLkcFrfdDLqWrWzLo1nYgDruTHQ360I6N1CNOIdz0chNFmTTY&#10;cbjQ4kDvLdU/h7NRcPqaHtLnqfr0x+0+yd6w21b2qtT93fz6AsLT7P9gWPSDOpTBqbJn1k70CjZZ&#10;GkgFqzRJQCxAvBRVmMSPMciykP9fKH8BAAD//wMAUEsBAi0AFAAGAAgAAAAhALaDOJL+AAAA4QEA&#10;ABMAAAAAAAAAAAAAAAAAAAAAAFtDb250ZW50X1R5cGVzXS54bWxQSwECLQAUAAYACAAAACEAOP0h&#10;/9YAAACUAQAACwAAAAAAAAAAAAAAAAAvAQAAX3JlbHMvLnJlbHNQSwECLQAUAAYACAAAACEA1b1v&#10;GYQCAAAXBQAADgAAAAAAAAAAAAAAAAAuAgAAZHJzL2Uyb0RvYy54bWxQSwECLQAUAAYACAAAACEA&#10;PP+N690AAAAKAQAADwAAAAAAAAAAAAAAAADeBAAAZHJzL2Rvd25yZXYueG1sUEsFBgAAAAAEAAQA&#10;8wAAAOgFAAAAAA==&#10;" stroked="f">
                <v:textbox>
                  <w:txbxContent>
                    <w:p w:rsidR="00092E3E" w:rsidRPr="004636A0" w:rsidRDefault="00EE7140" w:rsidP="009F6912">
                      <w:pPr>
                        <w:pStyle w:val="BasicParagraph"/>
                        <w:rPr>
                          <w:b/>
                          <w:bCs/>
                          <w:sz w:val="28"/>
                          <w:szCs w:val="28"/>
                        </w:rPr>
                      </w:pPr>
                      <w:r>
                        <w:rPr>
                          <w:b/>
                          <w:bCs/>
                          <w:sz w:val="28"/>
                          <w:szCs w:val="28"/>
                        </w:rPr>
                        <w:t>419</w:t>
                      </w:r>
                    </w:p>
                    <w:p w:rsidR="00092E3E" w:rsidRPr="004636A0" w:rsidRDefault="00092E3E" w:rsidP="009F6912">
                      <w:pPr>
                        <w:rPr>
                          <w:b/>
                          <w:bCs/>
                        </w:rPr>
                      </w:pPr>
                    </w:p>
                  </w:txbxContent>
                </v:textbox>
              </v:shape>
            </w:pict>
          </mc:Fallback>
        </mc:AlternateContent>
      </w:r>
      <w:r w:rsidR="00257DA3" w:rsidRPr="001E316C">
        <w:rPr>
          <w:noProof/>
          <w:color w:val="000000" w:themeColor="text1"/>
          <w:lang w:eastAsia="en-US"/>
        </w:rPr>
        <w:drawing>
          <wp:inline distT="0" distB="0" distL="0" distR="0" wp14:anchorId="134B94DE" wp14:editId="559AB980">
            <wp:extent cx="882650" cy="1042035"/>
            <wp:effectExtent l="0" t="0" r="0" b="5715"/>
            <wp:docPr id="102" name="Picture 1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1042035"/>
                    </a:xfrm>
                    <a:prstGeom prst="rect">
                      <a:avLst/>
                    </a:prstGeom>
                    <a:noFill/>
                    <a:ln>
                      <a:noFill/>
                    </a:ln>
                  </pic:spPr>
                </pic:pic>
              </a:graphicData>
            </a:graphic>
          </wp:inline>
        </w:drawing>
      </w:r>
      <w:r w:rsidR="002A58C0" w:rsidRPr="001E316C">
        <w:rPr>
          <w:color w:val="000000" w:themeColor="text1"/>
          <w:rtl/>
        </w:rPr>
        <w:t xml:space="preserve">    </w:t>
      </w:r>
      <w:r w:rsidR="00322ADA" w:rsidRPr="001E316C">
        <w:rPr>
          <w:color w:val="000000" w:themeColor="text1"/>
        </w:rPr>
        <w:t xml:space="preserve">       </w:t>
      </w:r>
      <w:r w:rsidR="002A58C0" w:rsidRPr="001E316C">
        <w:rPr>
          <w:color w:val="000000" w:themeColor="text1"/>
          <w:rtl/>
        </w:rPr>
        <w:t xml:space="preserve">    </w:t>
      </w:r>
      <w:r w:rsidR="009F6912" w:rsidRPr="001E316C">
        <w:rPr>
          <w:color w:val="000000" w:themeColor="text1"/>
          <w:rtl/>
        </w:rPr>
        <w:t xml:space="preserve">        </w:t>
      </w:r>
      <w:r w:rsidR="002A58C0" w:rsidRPr="001E316C">
        <w:rPr>
          <w:color w:val="000000" w:themeColor="text1"/>
          <w:rtl/>
        </w:rPr>
        <w:t xml:space="preserve">                                                                                              </w:t>
      </w:r>
      <w:r w:rsidR="00257DA3" w:rsidRPr="001E316C">
        <w:rPr>
          <w:noProof/>
          <w:color w:val="000000" w:themeColor="text1"/>
          <w:lang w:eastAsia="en-US"/>
        </w:rPr>
        <w:drawing>
          <wp:inline distT="0" distB="0" distL="0" distR="0" wp14:anchorId="2BCB4DD3" wp14:editId="317567D4">
            <wp:extent cx="999490" cy="850900"/>
            <wp:effectExtent l="0" t="0" r="0" b="6350"/>
            <wp:docPr id="101" name="Picture 10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n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490" cy="850900"/>
                    </a:xfrm>
                    <a:prstGeom prst="rect">
                      <a:avLst/>
                    </a:prstGeom>
                    <a:noFill/>
                    <a:ln>
                      <a:noFill/>
                    </a:ln>
                  </pic:spPr>
                </pic:pic>
              </a:graphicData>
            </a:graphic>
          </wp:inline>
        </w:drawing>
      </w:r>
    </w:p>
    <w:p w:rsidR="004451D5" w:rsidRPr="001E316C" w:rsidRDefault="003E5E59" w:rsidP="00EE7140">
      <w:pPr>
        <w:pStyle w:val="Els-Title"/>
        <w:spacing w:before="0" w:after="0" w:line="360" w:lineRule="auto"/>
        <w:contextualSpacing/>
        <w:rPr>
          <w:b/>
          <w:bCs/>
          <w:color w:val="000000" w:themeColor="text1"/>
          <w:sz w:val="24"/>
          <w:szCs w:val="24"/>
        </w:rPr>
      </w:pPr>
      <w:r w:rsidRPr="001E316C">
        <w:rPr>
          <w:noProof/>
          <w:color w:val="000000" w:themeColor="text1"/>
          <w:sz w:val="24"/>
          <w:szCs w:val="24"/>
          <w:lang w:eastAsia="en-US"/>
        </w:rPr>
        <mc:AlternateContent>
          <mc:Choice Requires="wps">
            <w:drawing>
              <wp:anchor distT="0" distB="0" distL="114300" distR="114300" simplePos="0" relativeHeight="251662336" behindDoc="0" locked="0" layoutInCell="1" allowOverlap="1" wp14:anchorId="3D3AB2CC" wp14:editId="0FEA06F7">
                <wp:simplePos x="0" y="0"/>
                <wp:positionH relativeFrom="column">
                  <wp:posOffset>4859655</wp:posOffset>
                </wp:positionH>
                <wp:positionV relativeFrom="paragraph">
                  <wp:posOffset>74930</wp:posOffset>
                </wp:positionV>
                <wp:extent cx="828675" cy="704850"/>
                <wp:effectExtent l="0" t="0" r="9525" b="0"/>
                <wp:wrapSquare wrapText="bothSides"/>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04850"/>
                        </a:xfrm>
                        <a:prstGeom prst="rect">
                          <a:avLst/>
                        </a:prstGeom>
                        <a:solidFill>
                          <a:srgbClr val="FFFFFF"/>
                        </a:solidFill>
                        <a:ln w="9525">
                          <a:noFill/>
                          <a:miter lim="800000"/>
                          <a:headEnd/>
                          <a:tailEnd/>
                        </a:ln>
                      </wps:spPr>
                      <wps:txbx>
                        <w:txbxContent>
                          <w:p w:rsidR="00092E3E" w:rsidRDefault="00092E3E">
                            <w:r w:rsidRPr="001C02CA">
                              <w:rPr>
                                <w:noProof/>
                                <w:lang w:val="en-US" w:eastAsia="en-US"/>
                              </w:rPr>
                              <w:drawing>
                                <wp:inline distT="0" distB="0" distL="0" distR="0" wp14:anchorId="2993306D" wp14:editId="0EB59EC4">
                                  <wp:extent cx="638175" cy="595630"/>
                                  <wp:effectExtent l="0" t="0" r="9525" b="0"/>
                                  <wp:docPr id="6" name="Picture 134" descr="D:\1 my Work\#E JC\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1 my Work\#E JC\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956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AB2CC" id="Text Box 29" o:spid="_x0000_s1028" type="#_x0000_t202" style="position:absolute;left:0;text-align:left;margin-left:382.65pt;margin-top:5.9pt;width:65.2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CvKAIAAC4EAAAOAAAAZHJzL2Uyb0RvYy54bWysU9uO2yAQfa/Uf0C8N3asZJNYcVbbbFNV&#10;2l6k3X4AxjhGBYYCiZ1+fQecpNH2rSoPiIHhcOacYX0/aEWOwnkJpqLTSU6JMBwaafYV/f6ye7ek&#10;xAdmGqbAiIqehKf3m7dv1r0tRQEdqEY4giDGl72taBeCLbPM805o5idghcHDFpxmAUO3zxrHekTX&#10;Kivy/C7rwTXWARfe4+7jeEg3Cb9tBQ9f29aLQFRFkVtIs0tzHedss2bl3jHbSX6mwf6BhWbS4KNX&#10;qEcWGDk4+ReUltyBhzZMOOgM2lZykWrAaqb5q2qeO2ZFqgXF8fYqk/9/sPzL8ZsjsqnoghLDNFr0&#10;IoZA3sNAilWUp7e+xKxni3lhwH20OZXq7RPwH54Y2HbM7MWDc9B3gjVIbxpvZjdXRxwfQer+MzT4&#10;DjsESEBD63TUDtUgiI42na7WRC4cN5fF8m4xp4Tj0SKfLefJuoyVl8vW+fBRgCZxUVGHzidwdnzy&#10;IZJh5SUlvuVByWYnlUqB29db5ciRYZfs0kj8X6UpQ/qKrubFPCEbiPdTA2kZsIuV1Eg0j2PsqyjG&#10;B9OklMCkGtfIRJmzOlGQUZow1EPyobiIXkNzQrkcjE2LnwwXHbhflPTYsBX1Pw/MCUrUJ4OSr6az&#10;WezwFMzmiwIDd3tS354wwxGqooGScbkN4684WCf3Hb40mmzgAW1qZZIw+jmyOtPHpkzKnj9Q7Prb&#10;OGX9+eab3wAAAP//AwBQSwMEFAAGAAgAAAAhAHtZD4DeAAAACgEAAA8AAABkcnMvZG93bnJldi54&#10;bWxMj81OwzAQhO9IvIO1SFwQdRrIT0OcCpBAXFv6AJvYTSLidRS7Tfr2LCd6290ZzX5Tbhc7iLOZ&#10;fO9IwXoVgTDUON1Tq+Dw/fGYg/ABSePgyCi4GA/b6vamxEK7mXbmvA+t4BDyBSroQhgLKX3TGYt+&#10;5UZDrB3dZDHwOrVSTzhzuB1kHEWptNgTf+hwNO+daX72J6vg+DU/JJu5/gyHbPecvmGf1e6i1P3d&#10;8voCIpgl/JvhD5/RoWKm2p1IezEoyNLkia0srLkCG/JNwkPNhzjOQValvK5Q/QIAAP//AwBQSwEC&#10;LQAUAAYACAAAACEAtoM4kv4AAADhAQAAEwAAAAAAAAAAAAAAAAAAAAAAW0NvbnRlbnRfVHlwZXNd&#10;LnhtbFBLAQItABQABgAIAAAAIQA4/SH/1gAAAJQBAAALAAAAAAAAAAAAAAAAAC8BAABfcmVscy8u&#10;cmVsc1BLAQItABQABgAIAAAAIQDU9jCvKAIAAC4EAAAOAAAAAAAAAAAAAAAAAC4CAABkcnMvZTJv&#10;RG9jLnhtbFBLAQItABQABgAIAAAAIQB7WQ+A3gAAAAoBAAAPAAAAAAAAAAAAAAAAAIIEAABkcnMv&#10;ZG93bnJldi54bWxQSwUGAAAAAAQABADzAAAAjQUAAAAA&#10;" stroked="f">
                <v:textbox>
                  <w:txbxContent>
                    <w:p w:rsidR="00092E3E" w:rsidRDefault="00092E3E">
                      <w:r w:rsidRPr="001C02CA">
                        <w:rPr>
                          <w:noProof/>
                          <w:lang w:val="en-US" w:eastAsia="en-US"/>
                        </w:rPr>
                        <w:drawing>
                          <wp:inline distT="0" distB="0" distL="0" distR="0" wp14:anchorId="2993306D" wp14:editId="0EB59EC4">
                            <wp:extent cx="638175" cy="595630"/>
                            <wp:effectExtent l="0" t="0" r="9525" b="0"/>
                            <wp:docPr id="6" name="Picture 134" descr="D:\1 my Work\#E JC\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1 my Work\#E JC\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95630"/>
                                    </a:xfrm>
                                    <a:prstGeom prst="rect">
                                      <a:avLst/>
                                    </a:prstGeom>
                                    <a:noFill/>
                                    <a:ln>
                                      <a:noFill/>
                                    </a:ln>
                                  </pic:spPr>
                                </pic:pic>
                              </a:graphicData>
                            </a:graphic>
                          </wp:inline>
                        </w:drawing>
                      </w:r>
                    </w:p>
                  </w:txbxContent>
                </v:textbox>
                <w10:wrap type="square"/>
              </v:shape>
            </w:pict>
          </mc:Fallback>
        </mc:AlternateContent>
      </w:r>
      <w:r w:rsidR="000A384B" w:rsidRPr="001E316C">
        <w:rPr>
          <w:b/>
          <w:bCs/>
          <w:color w:val="000000" w:themeColor="text1"/>
          <w:sz w:val="20"/>
          <w:lang w:val="en-GB"/>
        </w:rPr>
        <w:t xml:space="preserve"> </w:t>
      </w:r>
      <w:r w:rsidR="000A384B" w:rsidRPr="001E316C">
        <w:rPr>
          <w:b/>
          <w:bCs/>
          <w:noProof/>
          <w:color w:val="000000" w:themeColor="text1"/>
          <w:sz w:val="24"/>
          <w:szCs w:val="24"/>
          <w:lang w:val="en-GB" w:eastAsia="en-US"/>
        </w:rPr>
        <w:t>Evaluation of the separation efficiency of synthetic polymeric demulsifier for crude oil</w:t>
      </w:r>
      <w:r w:rsidR="001C02CA" w:rsidRPr="001E316C">
        <w:rPr>
          <w:b/>
          <w:bCs/>
          <w:color w:val="000000" w:themeColor="text1"/>
          <w:sz w:val="24"/>
          <w:szCs w:val="24"/>
        </w:rPr>
        <w:t xml:space="preserve"> </w:t>
      </w:r>
    </w:p>
    <w:p w:rsidR="00955EA4" w:rsidRPr="001E316C" w:rsidRDefault="00955EA4" w:rsidP="00955EA4">
      <w:pPr>
        <w:keepNext/>
        <w:suppressAutoHyphens/>
        <w:spacing w:after="160" w:line="300" w:lineRule="exact"/>
        <w:jc w:val="center"/>
        <w:rPr>
          <w:b/>
          <w:bCs/>
          <w:noProof/>
          <w:color w:val="000000" w:themeColor="text1"/>
          <w:sz w:val="24"/>
          <w:szCs w:val="24"/>
        </w:rPr>
      </w:pPr>
      <w:r w:rsidRPr="001E316C">
        <w:rPr>
          <w:b/>
          <w:bCs/>
          <w:noProof/>
          <w:color w:val="000000" w:themeColor="text1"/>
          <w:lang w:val="de-DE"/>
        </w:rPr>
        <w:t>Ali Abdulkhabeer Ali,</w:t>
      </w:r>
      <w:r w:rsidRPr="001E316C">
        <w:rPr>
          <w:b/>
          <w:bCs/>
          <w:noProof/>
          <w:color w:val="000000" w:themeColor="text1"/>
          <w:vertAlign w:val="superscript"/>
          <w:lang w:val="de-DE"/>
        </w:rPr>
        <w:t>a</w:t>
      </w:r>
      <w:r w:rsidRPr="001E316C">
        <w:rPr>
          <w:b/>
          <w:bCs/>
          <w:noProof/>
          <w:color w:val="000000" w:themeColor="text1"/>
          <w:lang w:val="de-DE"/>
        </w:rPr>
        <w:t xml:space="preserve"> </w:t>
      </w:r>
      <w:r w:rsidRPr="001E316C">
        <w:rPr>
          <w:b/>
          <w:bCs/>
          <w:noProof/>
          <w:color w:val="000000" w:themeColor="text1"/>
          <w:sz w:val="24"/>
          <w:szCs w:val="24"/>
          <w:lang w:val="de-DE"/>
        </w:rPr>
        <w:t xml:space="preserve">*, </w:t>
      </w:r>
      <w:r w:rsidRPr="001E316C">
        <w:rPr>
          <w:b/>
          <w:bCs/>
          <w:noProof/>
          <w:color w:val="000000" w:themeColor="text1"/>
        </w:rPr>
        <w:t>Ali Abdulhakeem Naghmash</w:t>
      </w:r>
      <w:r w:rsidRPr="001E316C">
        <w:rPr>
          <w:b/>
          <w:bCs/>
          <w:noProof/>
          <w:color w:val="000000" w:themeColor="text1"/>
          <w:vertAlign w:val="superscript"/>
        </w:rPr>
        <w:t>b</w:t>
      </w:r>
      <w:r w:rsidRPr="001E316C">
        <w:rPr>
          <w:b/>
          <w:bCs/>
          <w:noProof/>
          <w:color w:val="000000" w:themeColor="text1"/>
          <w:sz w:val="24"/>
          <w:szCs w:val="24"/>
        </w:rPr>
        <w:t xml:space="preserve"> </w:t>
      </w:r>
    </w:p>
    <w:p w:rsidR="00955EA4" w:rsidRPr="001E316C" w:rsidRDefault="00955EA4" w:rsidP="00955EA4">
      <w:pPr>
        <w:suppressAutoHyphens/>
        <w:spacing w:after="120" w:line="200" w:lineRule="exact"/>
        <w:jc w:val="center"/>
        <w:rPr>
          <w:i/>
          <w:noProof/>
          <w:color w:val="000000" w:themeColor="text1"/>
          <w:lang w:val="de-DE"/>
        </w:rPr>
      </w:pPr>
      <w:r w:rsidRPr="001E316C">
        <w:rPr>
          <w:i/>
          <w:noProof/>
          <w:color w:val="000000" w:themeColor="text1"/>
          <w:vertAlign w:val="superscript"/>
          <w:lang w:val="de-DE"/>
        </w:rPr>
        <w:t>a</w:t>
      </w:r>
      <w:r w:rsidRPr="001E316C">
        <w:rPr>
          <w:i/>
          <w:noProof/>
          <w:color w:val="000000" w:themeColor="text1"/>
          <w:lang w:val="de-DE"/>
        </w:rPr>
        <w:t xml:space="preserve"> Chemistry department, college of science / Marshes Research Center,  University of Thi-Qar, Thi-Qar governorate, Iraq</w:t>
      </w:r>
      <w:bookmarkStart w:id="0" w:name="_GoBack"/>
      <w:bookmarkEnd w:id="0"/>
    </w:p>
    <w:p w:rsidR="00955EA4" w:rsidRPr="001E316C" w:rsidRDefault="00955EA4" w:rsidP="00955EA4">
      <w:pPr>
        <w:suppressAutoHyphens/>
        <w:spacing w:after="120" w:line="200" w:lineRule="exact"/>
        <w:jc w:val="center"/>
        <w:rPr>
          <w:i/>
          <w:noProof/>
          <w:color w:val="000000" w:themeColor="text1"/>
        </w:rPr>
      </w:pPr>
      <w:r w:rsidRPr="001E316C">
        <w:rPr>
          <w:i/>
          <w:noProof/>
          <w:color w:val="000000" w:themeColor="text1"/>
          <w:vertAlign w:val="superscript"/>
        </w:rPr>
        <w:t>b</w:t>
      </w:r>
      <w:r w:rsidRPr="001E316C">
        <w:rPr>
          <w:i/>
          <w:noProof/>
          <w:color w:val="000000" w:themeColor="text1"/>
        </w:rPr>
        <w:t>Chemistry department, college of science, University of Basra, Basra governorate, Iraq</w:t>
      </w:r>
    </w:p>
    <w:p w:rsidR="008A1134" w:rsidRPr="001E316C" w:rsidRDefault="008A1134">
      <w:pPr>
        <w:pStyle w:val="Els-Abstract-head"/>
        <w:rPr>
          <w:color w:val="000000" w:themeColor="text1"/>
        </w:rPr>
      </w:pPr>
      <w:r w:rsidRPr="001E316C">
        <w:rPr>
          <w:color w:val="000000" w:themeColor="text1"/>
        </w:rPr>
        <w:t>Abstract</w:t>
      </w:r>
    </w:p>
    <w:p w:rsidR="008A1134" w:rsidRPr="001E316C" w:rsidRDefault="00375435" w:rsidP="00233264">
      <w:pPr>
        <w:pStyle w:val="Els-Abstract-text"/>
        <w:rPr>
          <w:color w:val="000000" w:themeColor="text1"/>
        </w:rPr>
      </w:pPr>
      <w:r w:rsidRPr="001E316C">
        <w:rPr>
          <w:color w:val="000000" w:themeColor="text1"/>
        </w:rPr>
        <w:t>One of the major issues confronting the crude oil extraction process is the formation of various types of petroleum emulsions, particularly,</w:t>
      </w:r>
      <w:r w:rsidR="00771E33" w:rsidRPr="001E316C">
        <w:rPr>
          <w:color w:val="000000" w:themeColor="text1"/>
        </w:rPr>
        <w:t xml:space="preserve"> water in crude oil emulsions</w:t>
      </w:r>
      <w:r w:rsidR="00233264" w:rsidRPr="001E316C">
        <w:rPr>
          <w:color w:val="000000" w:themeColor="text1"/>
        </w:rPr>
        <w:t xml:space="preserve"> (W/O</w:t>
      </w:r>
      <w:r w:rsidR="00771E33" w:rsidRPr="001E316C">
        <w:rPr>
          <w:color w:val="000000" w:themeColor="text1"/>
        </w:rPr>
        <w:t>)</w:t>
      </w:r>
      <w:r w:rsidRPr="001E316C">
        <w:rPr>
          <w:color w:val="000000" w:themeColor="text1"/>
        </w:rPr>
        <w:t xml:space="preserve"> due to the presence of water and other natural products in crude oil. Natural product molecules help keep the water/oil interface stable and prevent water droplets from coalescing. In this paper, </w:t>
      </w:r>
      <w:r w:rsidR="00771E33" w:rsidRPr="001E316C">
        <w:rPr>
          <w:color w:val="000000" w:themeColor="text1"/>
          <w:szCs w:val="18"/>
        </w:rPr>
        <w:t xml:space="preserve">a polymeric Gemini surfactant was prepared as a </w:t>
      </w:r>
      <w:r w:rsidRPr="001E316C">
        <w:rPr>
          <w:color w:val="000000" w:themeColor="text1"/>
        </w:rPr>
        <w:t xml:space="preserve">demulsifier by condensation polymerization between phthalic anhydride and glycerol. In the laboratory, </w:t>
      </w:r>
      <w:r w:rsidR="009304B6" w:rsidRPr="001E316C">
        <w:rPr>
          <w:color w:val="000000" w:themeColor="text1"/>
          <w:szCs w:val="18"/>
        </w:rPr>
        <w:t xml:space="preserve">the physical characterizations </w:t>
      </w:r>
      <w:r w:rsidR="00233264" w:rsidRPr="001E316C">
        <w:rPr>
          <w:color w:val="000000" w:themeColor="text1"/>
        </w:rPr>
        <w:t>of Nasiriya crude oil like water content, specific gravity, sulfur content, density, and viscosity</w:t>
      </w:r>
      <w:r w:rsidR="00233264" w:rsidRPr="001E316C">
        <w:rPr>
          <w:color w:val="000000" w:themeColor="text1"/>
          <w:szCs w:val="18"/>
        </w:rPr>
        <w:t xml:space="preserve"> </w:t>
      </w:r>
      <w:r w:rsidR="009304B6" w:rsidRPr="001E316C">
        <w:rPr>
          <w:color w:val="000000" w:themeColor="text1"/>
          <w:szCs w:val="18"/>
        </w:rPr>
        <w:t>were determined</w:t>
      </w:r>
      <w:r w:rsidRPr="001E316C">
        <w:rPr>
          <w:color w:val="000000" w:themeColor="text1"/>
        </w:rPr>
        <w:t>. The viscosity average molecular weight of the polymeric demulsifier was (2653</w:t>
      </w:r>
      <w:r w:rsidR="009F04E4" w:rsidRPr="001E316C">
        <w:rPr>
          <w:color w:val="000000" w:themeColor="text1"/>
        </w:rPr>
        <w:t xml:space="preserve"> g/mol</w:t>
      </w:r>
      <w:r w:rsidRPr="001E316C">
        <w:rPr>
          <w:color w:val="000000" w:themeColor="text1"/>
        </w:rPr>
        <w:t xml:space="preserve">) when </w:t>
      </w:r>
      <w:r w:rsidR="00233264" w:rsidRPr="001E316C">
        <w:rPr>
          <w:color w:val="000000" w:themeColor="text1"/>
        </w:rPr>
        <w:t xml:space="preserve">the constants </w:t>
      </w:r>
      <w:r w:rsidRPr="001E316C">
        <w:rPr>
          <w:color w:val="000000" w:themeColor="text1"/>
        </w:rPr>
        <w:t>(k=0.0002 and α=0.76). The active groups of a synthetic polymer were identified using FT-IR spectra. The authors made a Critical Micelle Concentration (CMC) of the demulsifier. The conductivity of the demulsifier was linearly proportional to the concentration of the demulsifier. The hydrophilic–</w:t>
      </w:r>
      <w:r w:rsidR="009F04E4" w:rsidRPr="001E316C">
        <w:rPr>
          <w:color w:val="000000" w:themeColor="text1"/>
          <w:shd w:val="clear" w:color="auto" w:fill="FFFFFF"/>
        </w:rPr>
        <w:t xml:space="preserve"> lipophilic </w:t>
      </w:r>
      <w:r w:rsidRPr="001E316C">
        <w:rPr>
          <w:color w:val="000000" w:themeColor="text1"/>
        </w:rPr>
        <w:t>balance (HLB)</w:t>
      </w:r>
      <w:r w:rsidR="009F04E4" w:rsidRPr="001E316C">
        <w:rPr>
          <w:color w:val="000000" w:themeColor="text1"/>
        </w:rPr>
        <w:t xml:space="preserve"> of polymeric demulsifier </w:t>
      </w:r>
      <w:r w:rsidRPr="001E316C">
        <w:rPr>
          <w:color w:val="000000" w:themeColor="text1"/>
        </w:rPr>
        <w:t xml:space="preserve">was 11.3, which can treat </w:t>
      </w:r>
      <w:r w:rsidR="00233264" w:rsidRPr="001E316C">
        <w:rPr>
          <w:color w:val="000000" w:themeColor="text1"/>
        </w:rPr>
        <w:t xml:space="preserve">Oil in Water (O/W) </w:t>
      </w:r>
      <w:r w:rsidRPr="001E316C">
        <w:rPr>
          <w:color w:val="000000" w:themeColor="text1"/>
        </w:rPr>
        <w:t>emulsions. The different acidity measurements of the polymeric demulsifier were shown to be generally acidic. The best result of water separation from crude oil was at conditions (30 minutes, 100 ppm, PH = 3.9, and the best value of separation efficiency of the demulsifier was 60%.</w:t>
      </w:r>
      <w:r w:rsidR="008A1134" w:rsidRPr="001E316C">
        <w:rPr>
          <w:color w:val="000000" w:themeColor="text1"/>
        </w:rPr>
        <w:t xml:space="preserve"> </w:t>
      </w:r>
    </w:p>
    <w:p w:rsidR="008A1134" w:rsidRPr="001E316C" w:rsidRDefault="00375435" w:rsidP="00375435">
      <w:pPr>
        <w:pStyle w:val="Els-keywords"/>
        <w:rPr>
          <w:color w:val="000000" w:themeColor="text1"/>
        </w:rPr>
      </w:pPr>
      <w:r w:rsidRPr="001E316C">
        <w:rPr>
          <w:i/>
          <w:iCs/>
          <w:color w:val="000000" w:themeColor="text1"/>
        </w:rPr>
        <w:t>Key words:</w:t>
      </w:r>
      <w:r w:rsidRPr="001E316C">
        <w:rPr>
          <w:color w:val="000000" w:themeColor="text1"/>
        </w:rPr>
        <w:t xml:space="preserve">Crude oil, Demulsifier, Polymeric Gemini surfactant, , Critical Micelles Concentration (CMC), Phthalic anhydride, Glycerol </w:t>
      </w:r>
      <w:r w:rsidR="008A1134" w:rsidRPr="001E316C">
        <w:rPr>
          <w:color w:val="000000" w:themeColor="text1"/>
        </w:rPr>
        <w:t xml:space="preserve"> </w:t>
      </w:r>
    </w:p>
    <w:p w:rsidR="008A1134" w:rsidRPr="001E316C" w:rsidRDefault="008A1134">
      <w:pPr>
        <w:pStyle w:val="Els-1storder-head"/>
        <w:rPr>
          <w:color w:val="000000" w:themeColor="text1"/>
        </w:rPr>
        <w:sectPr w:rsidR="008A1134" w:rsidRPr="001E316C" w:rsidSect="00CF39A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2" w:right="1392" w:bottom="2652" w:left="1392" w:header="1134" w:footer="1134" w:gutter="0"/>
          <w:pgNumType w:start="817"/>
          <w:cols w:space="720" w:equalWidth="0">
            <w:col w:w="9122"/>
          </w:cols>
          <w:titlePg/>
          <w:docGrid w:linePitch="272"/>
        </w:sectPr>
      </w:pPr>
    </w:p>
    <w:p w:rsidR="008A1134" w:rsidRPr="001E316C" w:rsidRDefault="008A1134" w:rsidP="001E316C">
      <w:pPr>
        <w:pStyle w:val="Els-1storder-head"/>
        <w:spacing w:before="0" w:after="0" w:line="276" w:lineRule="auto"/>
        <w:jc w:val="both"/>
        <w:rPr>
          <w:color w:val="000000" w:themeColor="text1"/>
        </w:rPr>
      </w:pPr>
      <w:r w:rsidRPr="001E316C">
        <w:rPr>
          <w:color w:val="000000" w:themeColor="text1"/>
        </w:rPr>
        <w:lastRenderedPageBreak/>
        <w:t>Introduction</w:t>
      </w:r>
    </w:p>
    <w:p w:rsidR="002612D8" w:rsidRPr="001E316C" w:rsidRDefault="002612D8" w:rsidP="001E316C">
      <w:pPr>
        <w:pStyle w:val="Els-body-text"/>
        <w:widowControl w:val="0"/>
        <w:spacing w:line="240" w:lineRule="auto"/>
        <w:ind w:firstLine="238"/>
        <w:rPr>
          <w:color w:val="000000" w:themeColor="text1"/>
        </w:rPr>
      </w:pPr>
      <w:r w:rsidRPr="001E316C">
        <w:rPr>
          <w:color w:val="000000" w:themeColor="text1"/>
        </w:rPr>
        <w:t xml:space="preserve">Crude oil is a complex mixture of organic compounds such as alkanes, cycloalkanes, various aromatic hydrocarbons, inorganic chemical compounds, water, and other impurities. It is becoming increasingly relevant in the industry, and obtaining more oil is becoming a challenge. Chemical methods to improve oil recovery are a hot topic for many oil companies looking to get more oil. Problems such as stable crude oil emulsion may occur due to the presence of surfactants, polymers, and natural emulsifiers such as resins and asphaltenes in its structure. The majority of the world's oil fields produce oil, frequently accompanied by necessary water. Many different types of emulsions may form in the same fluids during manufacturing. These emulsions can be oil in water (O/W), water in oil (W/O), or complex emulsions like oil in water in oil (O/W/O) or water in oil in water (W/O/W), </w:t>
      </w:r>
      <w:r w:rsidRPr="001E316C">
        <w:rPr>
          <w:color w:val="000000" w:themeColor="text1"/>
        </w:rPr>
        <w:lastRenderedPageBreak/>
        <w:t>depending on the water, oil, energy in the flow, and oil to water ratios [1,2,3].</w:t>
      </w:r>
    </w:p>
    <w:p w:rsidR="00666558" w:rsidRPr="001E316C" w:rsidRDefault="002612D8" w:rsidP="001E316C">
      <w:pPr>
        <w:pStyle w:val="Els-body-text"/>
        <w:widowControl w:val="0"/>
        <w:spacing w:line="240" w:lineRule="auto"/>
        <w:ind w:firstLine="238"/>
        <w:rPr>
          <w:color w:val="000000" w:themeColor="text1"/>
        </w:rPr>
      </w:pPr>
      <w:r w:rsidRPr="001E316C">
        <w:rPr>
          <w:color w:val="000000" w:themeColor="text1"/>
        </w:rPr>
        <w:t xml:space="preserve">It is essential to consider how water and sediment stabilize water-in-oil emulsions to apply the best treatment possible. Creating an elastic or viscous film is the most common method for stabilizing petroleum emulsions. The surfactant effect of the demulsifier was to reduce the surface tensile polarity between these different materials. Demulsifiers are chemical compounds that describe amphiphilic molecules with two types of chemical characteristics, one polar group (head) and the other nonpolar group (tail). They used everything from essential soap to massive polymeric compounds. This is because a combination can break emulsions of hydrophilic and lipophilic molecules. Commercial demulsifiers can be divided into many groups depending on their chemical structure and applications. Three chemicals can be grouped: polymeric surfactants, nanoparticles, and ionic liquids [4,5,6,7]. Polymeric surfactants are </w:t>
      </w:r>
      <w:r w:rsidRPr="001E316C">
        <w:rPr>
          <w:color w:val="000000" w:themeColor="text1"/>
        </w:rPr>
        <w:lastRenderedPageBreak/>
        <w:t xml:space="preserve">macromolecules with both hydrophilic and hydrophobic parts. Amphiphilic polymers, micellar polymers, hydrophobically modified polymers, and </w:t>
      </w:r>
    </w:p>
    <w:p w:rsidR="002612D8" w:rsidRPr="001E316C" w:rsidRDefault="002612D8" w:rsidP="001E316C">
      <w:pPr>
        <w:pStyle w:val="Els-body-text"/>
        <w:widowControl w:val="0"/>
        <w:spacing w:line="240" w:lineRule="auto"/>
        <w:ind w:firstLine="238"/>
        <w:rPr>
          <w:color w:val="000000" w:themeColor="text1"/>
        </w:rPr>
      </w:pPr>
      <w:r w:rsidRPr="001E316C">
        <w:rPr>
          <w:color w:val="000000" w:themeColor="text1"/>
        </w:rPr>
        <w:t>associative polymers are among the macromolecules classified as polymeric surfactants in the literature [6].</w:t>
      </w:r>
    </w:p>
    <w:p w:rsidR="001E316C" w:rsidRDefault="002612D8" w:rsidP="001E316C">
      <w:pPr>
        <w:pStyle w:val="Els-body-text"/>
        <w:widowControl w:val="0"/>
        <w:spacing w:line="240" w:lineRule="auto"/>
        <w:ind w:firstLine="238"/>
        <w:rPr>
          <w:color w:val="000000" w:themeColor="text1"/>
        </w:rPr>
      </w:pPr>
      <w:r w:rsidRPr="001E316C">
        <w:rPr>
          <w:color w:val="000000" w:themeColor="text1"/>
        </w:rPr>
        <w:t xml:space="preserve">Surfactants categorize according to how they dissociate in water, the most widely accepted and scientifically recognized method. They can divide into five classes: anionic, cationic, nonionic, zwitterionic (amphoteric), and Gemini polymer surfactants. The last one attracts growing attention in academic and industrial fields, consisting of two classical surfactant units joined by a spacer unit. However, according to many studies [2,8,9,10], the Gemini surfactant has been discovered to have many benefits, like superior solution qualities to standard surfactants, lower limiting surface tensions, improved wetting capabilities, and atypical aggregation </w:t>
      </w:r>
      <w:r w:rsidRPr="001E316C">
        <w:rPr>
          <w:color w:val="000000" w:themeColor="text1"/>
        </w:rPr>
        <w:lastRenderedPageBreak/>
        <w:t>morphologies. These benefits make them particularly appealing for catalysis, adsorption uses, analytical separations, solubilization procedures, nanoscale technologies, biotechnology, increased oil recovery, paint additives, and a lower critical micelle concentration (CMC) [10</w:t>
      </w:r>
      <w:r w:rsidR="006E2513" w:rsidRPr="001E316C">
        <w:rPr>
          <w:color w:val="000000" w:themeColor="text1"/>
        </w:rPr>
        <w:t>,11,12</w:t>
      </w:r>
      <w:r w:rsidRPr="001E316C">
        <w:rPr>
          <w:color w:val="000000" w:themeColor="text1"/>
        </w:rPr>
        <w:t>].</w:t>
      </w:r>
    </w:p>
    <w:p w:rsidR="001E316C" w:rsidRPr="001E316C" w:rsidRDefault="001E316C" w:rsidP="001E316C">
      <w:pPr>
        <w:pStyle w:val="Els-body-text"/>
        <w:widowControl w:val="0"/>
        <w:spacing w:line="240" w:lineRule="auto"/>
        <w:ind w:firstLine="238"/>
        <w:rPr>
          <w:color w:val="000000" w:themeColor="text1"/>
        </w:rPr>
      </w:pPr>
      <w:r w:rsidRPr="001E316C">
        <w:rPr>
          <w:color w:val="000000" w:themeColor="text1"/>
        </w:rPr>
        <w:t>This study treated the emulsion with a synthetic Polymeric Gemini surfactant, a chemical demulsifier. Depending on the field, it can be synthesized in various ways, where polymeric or Gemini outbreak characteristics are all over it, and where terminal carboxylic groups derived from phthalic anhydride can be used [13, 14].</w:t>
      </w:r>
    </w:p>
    <w:p w:rsidR="001E316C" w:rsidRPr="001E316C" w:rsidRDefault="001E316C" w:rsidP="001E316C">
      <w:pPr>
        <w:pStyle w:val="Els-body-text"/>
        <w:widowControl w:val="0"/>
        <w:spacing w:line="240" w:lineRule="auto"/>
        <w:ind w:firstLine="238"/>
        <w:rPr>
          <w:color w:val="000000" w:themeColor="text1"/>
        </w:rPr>
      </w:pPr>
      <w:r w:rsidRPr="001E316C">
        <w:rPr>
          <w:color w:val="000000" w:themeColor="text1"/>
        </w:rPr>
        <w:t>The novelty of this paper is based on the polymer's solubility in water, which allows for the separation of water from crude oil, resulting in oil without water and a demulsifier. The second point is that synthetic polymers are accessible and have acceptable economic value.</w:t>
      </w:r>
    </w:p>
    <w:p w:rsidR="001E316C" w:rsidRDefault="001E316C" w:rsidP="001E316C">
      <w:pPr>
        <w:pStyle w:val="Els-body-text"/>
        <w:widowControl w:val="0"/>
        <w:spacing w:line="240" w:lineRule="auto"/>
        <w:ind w:firstLine="0"/>
        <w:rPr>
          <w:color w:val="000000" w:themeColor="text1"/>
          <w:lang w:val="en-GB"/>
        </w:rPr>
        <w:sectPr w:rsidR="001E316C" w:rsidSect="00094152">
          <w:type w:val="continuous"/>
          <w:pgSz w:w="11906" w:h="16838" w:code="9"/>
          <w:pgMar w:top="1701" w:right="1389" w:bottom="851" w:left="1389" w:header="1134" w:footer="1134" w:gutter="0"/>
          <w:cols w:num="2" w:space="480"/>
          <w:docGrid w:linePitch="272"/>
        </w:sectPr>
      </w:pPr>
    </w:p>
    <w:p w:rsidR="001E316C" w:rsidRDefault="001E316C" w:rsidP="001E316C">
      <w:pPr>
        <w:pStyle w:val="Els-body-text"/>
        <w:widowControl w:val="0"/>
        <w:spacing w:line="240" w:lineRule="auto"/>
        <w:ind w:firstLine="0"/>
        <w:rPr>
          <w:color w:val="000000" w:themeColor="text1"/>
          <w:lang w:val="en-GB"/>
        </w:rPr>
      </w:pPr>
    </w:p>
    <w:p w:rsidR="00666558" w:rsidRPr="001E316C" w:rsidRDefault="00493AA5" w:rsidP="001E316C">
      <w:pPr>
        <w:pStyle w:val="Els-body-text"/>
        <w:widowControl w:val="0"/>
        <w:spacing w:line="240" w:lineRule="auto"/>
        <w:ind w:firstLine="0"/>
        <w:rPr>
          <w:color w:val="000000" w:themeColor="text1"/>
          <w:lang w:val="en-GB"/>
        </w:rPr>
      </w:pPr>
      <w:r w:rsidRPr="001E316C">
        <w:rPr>
          <w:color w:val="000000" w:themeColor="text1"/>
          <w:lang w:val="en-GB"/>
        </w:rPr>
        <w:t>Table 1 shows the physical properties of the Nasiriya crude oil used in this study.</w:t>
      </w:r>
    </w:p>
    <w:tbl>
      <w:tblPr>
        <w:tblpPr w:leftFromText="180" w:rightFromText="180" w:vertAnchor="text" w:horzAnchor="margin" w:tblpXSpec="center" w:tblpY="14"/>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908"/>
        <w:gridCol w:w="2792"/>
      </w:tblGrid>
      <w:tr w:rsidR="00EE7140" w:rsidRPr="001E316C" w:rsidTr="001E316C">
        <w:trPr>
          <w:trHeight w:val="254"/>
          <w:jc w:val="center"/>
        </w:trPr>
        <w:tc>
          <w:tcPr>
            <w:tcW w:w="3165" w:type="dxa"/>
            <w:tcBorders>
              <w:bottom w:val="single" w:sz="4" w:space="0" w:color="auto"/>
            </w:tcBorders>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Property</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Standard methods</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Nasiriya Crude oil</w:t>
            </w:r>
          </w:p>
        </w:tc>
      </w:tr>
      <w:tr w:rsidR="00EE7140" w:rsidRPr="001E316C" w:rsidTr="001E316C">
        <w:trPr>
          <w:trHeight w:val="254"/>
          <w:jc w:val="center"/>
        </w:trPr>
        <w:tc>
          <w:tcPr>
            <w:tcW w:w="3165" w:type="dxa"/>
            <w:tcBorders>
              <w:top w:val="single" w:sz="4" w:space="0" w:color="auto"/>
            </w:tcBorders>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Specific Gravity at        60 F</w:t>
            </w:r>
            <w:r w:rsidRPr="001E316C">
              <w:rPr>
                <w:rFonts w:eastAsia="Calibri"/>
                <w:noProof/>
                <w:color w:val="000000" w:themeColor="text1"/>
                <w:szCs w:val="22"/>
                <w:vertAlign w:val="superscript"/>
                <w:lang w:val="en-US" w:eastAsia="en-US"/>
              </w:rPr>
              <w:t>0</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ASTM D-287</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0.8907</w:t>
            </w:r>
          </w:p>
        </w:tc>
      </w:tr>
      <w:tr w:rsidR="00EE7140" w:rsidRPr="001E316C" w:rsidTr="001E316C">
        <w:trPr>
          <w:trHeight w:val="112"/>
          <w:jc w:val="center"/>
        </w:trPr>
        <w:tc>
          <w:tcPr>
            <w:tcW w:w="3165"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Density</w:t>
            </w:r>
            <w:r w:rsidR="00F74ED5" w:rsidRPr="001E316C">
              <w:rPr>
                <w:color w:val="000000" w:themeColor="text1"/>
              </w:rPr>
              <w:t xml:space="preserve"> </w:t>
            </w:r>
            <w:r w:rsidR="00F74ED5" w:rsidRPr="001E316C">
              <w:rPr>
                <w:rFonts w:eastAsia="Calibri"/>
                <w:noProof/>
                <w:color w:val="000000" w:themeColor="text1"/>
                <w:szCs w:val="22"/>
                <w:lang w:eastAsia="en-US"/>
              </w:rPr>
              <w:t>g/mL</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ASTM D-287</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0.8898</w:t>
            </w:r>
          </w:p>
        </w:tc>
      </w:tr>
      <w:tr w:rsidR="00EE7140" w:rsidRPr="001E316C" w:rsidTr="001E316C">
        <w:trPr>
          <w:trHeight w:val="130"/>
          <w:jc w:val="center"/>
        </w:trPr>
        <w:tc>
          <w:tcPr>
            <w:tcW w:w="3165"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API</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ASTM D-287</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27.3</w:t>
            </w:r>
          </w:p>
        </w:tc>
      </w:tr>
      <w:tr w:rsidR="00EE7140" w:rsidRPr="001E316C" w:rsidTr="001E316C">
        <w:trPr>
          <w:trHeight w:val="130"/>
          <w:jc w:val="center"/>
        </w:trPr>
        <w:tc>
          <w:tcPr>
            <w:tcW w:w="3165"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Sulfur content</w:t>
            </w:r>
            <w:r w:rsidRPr="001E316C">
              <w:rPr>
                <w:rFonts w:eastAsia="Calibri"/>
                <w:noProof/>
                <w:color w:val="000000" w:themeColor="text1"/>
                <w:szCs w:val="22"/>
                <w:lang w:val="en-US" w:eastAsia="en-US"/>
              </w:rPr>
              <w:tab/>
            </w:r>
            <w:r w:rsidR="00071E3D" w:rsidRPr="001E316C">
              <w:rPr>
                <w:rFonts w:eastAsia="Calibri"/>
                <w:noProof/>
                <w:color w:val="000000" w:themeColor="text1"/>
                <w:szCs w:val="22"/>
                <w:lang w:val="en-US" w:eastAsia="en-US"/>
              </w:rPr>
              <w:t xml:space="preserve"> </w:t>
            </w:r>
            <w:r w:rsidRPr="001E316C">
              <w:rPr>
                <w:rFonts w:eastAsia="Calibri"/>
                <w:noProof/>
                <w:color w:val="000000" w:themeColor="text1"/>
                <w:szCs w:val="22"/>
                <w:lang w:val="en-US" w:eastAsia="en-US"/>
              </w:rPr>
              <w:t>wt%</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ASTM D-4294</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3.7</w:t>
            </w:r>
          </w:p>
        </w:tc>
      </w:tr>
      <w:tr w:rsidR="00EE7140" w:rsidRPr="001E316C" w:rsidTr="001E316C">
        <w:trPr>
          <w:trHeight w:val="118"/>
          <w:jc w:val="center"/>
        </w:trPr>
        <w:tc>
          <w:tcPr>
            <w:tcW w:w="3165"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KinematicViscosity cSt  @70 F</w:t>
            </w:r>
            <w:r w:rsidRPr="001E316C">
              <w:rPr>
                <w:rFonts w:eastAsia="Calibri"/>
                <w:noProof/>
                <w:color w:val="000000" w:themeColor="text1"/>
                <w:szCs w:val="22"/>
                <w:vertAlign w:val="superscript"/>
                <w:lang w:val="en-US" w:eastAsia="en-US"/>
              </w:rPr>
              <w:t>0</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ASTM D-445</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47.33</w:t>
            </w:r>
          </w:p>
        </w:tc>
      </w:tr>
      <w:tr w:rsidR="00EE7140" w:rsidRPr="001E316C" w:rsidTr="001E316C">
        <w:trPr>
          <w:trHeight w:val="169"/>
          <w:jc w:val="center"/>
        </w:trPr>
        <w:tc>
          <w:tcPr>
            <w:tcW w:w="3165"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Salt Content,1b/1000/br1</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ASTM D-3230</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 xml:space="preserve">2.5 </w:t>
            </w:r>
            <w:r w:rsidRPr="001E316C">
              <w:rPr>
                <w:rFonts w:eastAsia="Calibri"/>
                <w:noProof/>
                <w:color w:val="000000" w:themeColor="text1"/>
                <w:szCs w:val="22"/>
                <w:vertAlign w:val="superscript"/>
                <w:lang w:val="en-US" w:eastAsia="en-US"/>
              </w:rPr>
              <w:t>PTB</w:t>
            </w:r>
            <w:r w:rsidRPr="001E316C">
              <w:rPr>
                <w:rFonts w:eastAsia="Calibri"/>
                <w:noProof/>
                <w:color w:val="000000" w:themeColor="text1"/>
                <w:szCs w:val="22"/>
                <w:lang w:val="en-US" w:eastAsia="en-US"/>
              </w:rPr>
              <w:t>/ 7.3</w:t>
            </w:r>
            <w:r w:rsidRPr="001E316C">
              <w:rPr>
                <w:rFonts w:eastAsia="Calibri"/>
                <w:noProof/>
                <w:color w:val="000000" w:themeColor="text1"/>
                <w:szCs w:val="22"/>
                <w:vertAlign w:val="superscript"/>
                <w:lang w:val="en-US" w:eastAsia="en-US"/>
              </w:rPr>
              <w:t xml:space="preserve"> PPM</w:t>
            </w:r>
          </w:p>
        </w:tc>
      </w:tr>
      <w:tr w:rsidR="00EE7140" w:rsidRPr="001E316C" w:rsidTr="001E316C">
        <w:trPr>
          <w:trHeight w:val="254"/>
          <w:jc w:val="center"/>
        </w:trPr>
        <w:tc>
          <w:tcPr>
            <w:tcW w:w="3165"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Water Content and sediment</w:t>
            </w:r>
          </w:p>
        </w:tc>
        <w:tc>
          <w:tcPr>
            <w:tcW w:w="2908"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ASTM D-4007</w:t>
            </w:r>
          </w:p>
        </w:tc>
        <w:tc>
          <w:tcPr>
            <w:tcW w:w="2792" w:type="dxa"/>
            <w:shd w:val="clear" w:color="auto" w:fill="auto"/>
          </w:tcPr>
          <w:p w:rsidR="00666558" w:rsidRPr="001E316C" w:rsidRDefault="00666558" w:rsidP="001E316C">
            <w:pPr>
              <w:ind w:firstLine="227"/>
              <w:jc w:val="both"/>
              <w:rPr>
                <w:rFonts w:eastAsia="Calibri"/>
                <w:noProof/>
                <w:color w:val="000000" w:themeColor="text1"/>
                <w:szCs w:val="22"/>
                <w:lang w:val="en-US" w:eastAsia="en-US"/>
              </w:rPr>
            </w:pPr>
            <w:r w:rsidRPr="001E316C">
              <w:rPr>
                <w:rFonts w:eastAsia="Calibri"/>
                <w:noProof/>
                <w:color w:val="000000" w:themeColor="text1"/>
                <w:szCs w:val="22"/>
                <w:lang w:val="en-US" w:eastAsia="en-US"/>
              </w:rPr>
              <w:t>0.05</w:t>
            </w:r>
          </w:p>
        </w:tc>
      </w:tr>
    </w:tbl>
    <w:p w:rsidR="001E316C" w:rsidRDefault="001E316C" w:rsidP="001E316C">
      <w:pPr>
        <w:pStyle w:val="Els-body-text"/>
        <w:widowControl w:val="0"/>
        <w:spacing w:line="240" w:lineRule="auto"/>
        <w:ind w:firstLine="238"/>
        <w:rPr>
          <w:color w:val="000000" w:themeColor="text1"/>
        </w:rPr>
        <w:sectPr w:rsidR="001E316C" w:rsidSect="001E316C">
          <w:type w:val="continuous"/>
          <w:pgSz w:w="11906" w:h="16838" w:code="9"/>
          <w:pgMar w:top="1701" w:right="1389" w:bottom="851" w:left="1389" w:header="1134" w:footer="1134" w:gutter="0"/>
          <w:cols w:space="480"/>
          <w:docGrid w:linePitch="272"/>
        </w:sectPr>
      </w:pPr>
    </w:p>
    <w:p w:rsidR="00666558" w:rsidRPr="001E316C" w:rsidRDefault="00666558" w:rsidP="001E316C">
      <w:pPr>
        <w:pStyle w:val="Els-body-text"/>
        <w:widowControl w:val="0"/>
        <w:spacing w:line="240" w:lineRule="auto"/>
        <w:ind w:firstLine="238"/>
        <w:rPr>
          <w:color w:val="000000" w:themeColor="text1"/>
        </w:rPr>
      </w:pPr>
    </w:p>
    <w:p w:rsidR="00493AA5" w:rsidRPr="001E316C" w:rsidRDefault="00493AA5" w:rsidP="001E316C">
      <w:pPr>
        <w:pStyle w:val="Els-body-text"/>
        <w:widowControl w:val="0"/>
        <w:spacing w:line="240" w:lineRule="auto"/>
        <w:ind w:firstLine="238"/>
        <w:rPr>
          <w:color w:val="000000" w:themeColor="text1"/>
        </w:rPr>
      </w:pPr>
    </w:p>
    <w:p w:rsidR="00B52405" w:rsidRPr="001E316C" w:rsidRDefault="00A029C8" w:rsidP="001E316C">
      <w:pPr>
        <w:pStyle w:val="Els-1storder-head"/>
        <w:spacing w:before="0" w:line="240" w:lineRule="auto"/>
        <w:jc w:val="both"/>
        <w:rPr>
          <w:bCs/>
          <w:color w:val="000000" w:themeColor="text1"/>
        </w:rPr>
      </w:pPr>
      <w:r w:rsidRPr="001E316C">
        <w:rPr>
          <w:bCs/>
          <w:color w:val="000000" w:themeColor="text1"/>
        </w:rPr>
        <w:t>Materials and Methods</w:t>
      </w:r>
    </w:p>
    <w:p w:rsidR="00B52405" w:rsidRPr="001E316C" w:rsidRDefault="00B52405" w:rsidP="001E316C">
      <w:pPr>
        <w:pStyle w:val="Els-1storder-head"/>
        <w:numPr>
          <w:ilvl w:val="0"/>
          <w:numId w:val="0"/>
        </w:numPr>
        <w:spacing w:before="0" w:after="0" w:line="240" w:lineRule="auto"/>
        <w:jc w:val="both"/>
        <w:rPr>
          <w:color w:val="000000" w:themeColor="text1"/>
        </w:rPr>
      </w:pPr>
      <w:r w:rsidRPr="001E316C">
        <w:rPr>
          <w:b w:val="0"/>
          <w:color w:val="000000" w:themeColor="text1"/>
        </w:rPr>
        <w:t>2-1 Materials</w:t>
      </w:r>
    </w:p>
    <w:p w:rsidR="00B52405" w:rsidRPr="001E316C" w:rsidRDefault="00B52405" w:rsidP="001E316C">
      <w:pPr>
        <w:pStyle w:val="Els-1storder-head"/>
        <w:numPr>
          <w:ilvl w:val="0"/>
          <w:numId w:val="0"/>
        </w:numPr>
        <w:spacing w:before="0" w:after="0" w:line="240" w:lineRule="auto"/>
        <w:jc w:val="both"/>
        <w:rPr>
          <w:color w:val="000000" w:themeColor="text1"/>
        </w:rPr>
      </w:pPr>
      <w:r w:rsidRPr="001E316C">
        <w:rPr>
          <w:b w:val="0"/>
          <w:color w:val="000000" w:themeColor="text1"/>
        </w:rPr>
        <w:t>All of the materials have been extremely good. Phthalic anhydride, N, N-Di methyl formamide (DMF), ethanol, and glycerol purchased from Sigma Aldrich and British Drug House (BDH). The characteristics of crude oil from the Nasiriya refinery are tabulated in table 1.</w:t>
      </w:r>
    </w:p>
    <w:p w:rsidR="00AC231B" w:rsidRPr="001E316C" w:rsidRDefault="00493AA5" w:rsidP="00EB7564">
      <w:pPr>
        <w:pStyle w:val="Els-body-text"/>
        <w:spacing w:line="276" w:lineRule="auto"/>
        <w:rPr>
          <w:color w:val="000000" w:themeColor="text1"/>
        </w:rPr>
      </w:pPr>
      <w:r w:rsidRPr="001E316C">
        <w:rPr>
          <w:color w:val="000000" w:themeColor="text1"/>
        </w:rPr>
        <w:t>2.2 Synthesis of surfactant poly (2,3-dihydroxypropyl 2-formylbenzoate)</w:t>
      </w:r>
    </w:p>
    <w:p w:rsidR="00B52405" w:rsidRPr="001E316C" w:rsidRDefault="00493AA5" w:rsidP="00AC231B">
      <w:pPr>
        <w:pStyle w:val="Els-body-text"/>
        <w:spacing w:line="276" w:lineRule="auto"/>
        <w:rPr>
          <w:color w:val="000000" w:themeColor="text1"/>
        </w:rPr>
      </w:pPr>
      <w:r w:rsidRPr="001E316C">
        <w:rPr>
          <w:color w:val="000000" w:themeColor="text1"/>
        </w:rPr>
        <w:t>One gram or 0.0067 moles of Phthalic anhydride placed in the round size (100 ml) of two nicks. The nick round received 20 ml of  Dimethylformamide (DMF) solvent.  The author added 0.977ml (0.0134mole) of glycerol after dilution by 2ml of DMF to the round. The reflex process was carried out at 30°C for 30 minutes. Following solvent evaporation, the final product was a colorless, viscous liquid. Surfactant synthesis can be shown in below scheme (1)</w:t>
      </w:r>
    </w:p>
    <w:p w:rsidR="00B52405" w:rsidRPr="001E316C" w:rsidRDefault="00B52405" w:rsidP="0055746D">
      <w:pPr>
        <w:pStyle w:val="Els-body-text"/>
        <w:spacing w:line="276" w:lineRule="auto"/>
        <w:rPr>
          <w:color w:val="000000" w:themeColor="text1"/>
        </w:rPr>
      </w:pPr>
    </w:p>
    <w:p w:rsidR="00B52405" w:rsidRPr="001E316C" w:rsidRDefault="00AC231B" w:rsidP="00AC231B">
      <w:pPr>
        <w:pStyle w:val="Els-body-text"/>
        <w:spacing w:line="276" w:lineRule="auto"/>
        <w:jc w:val="left"/>
        <w:rPr>
          <w:color w:val="000000" w:themeColor="text1"/>
        </w:rPr>
      </w:pPr>
      <w:r w:rsidRPr="001E316C">
        <w:rPr>
          <w:rFonts w:eastAsia="Calibri"/>
          <w:color w:val="000000" w:themeColor="text1"/>
          <w:sz w:val="22"/>
          <w:szCs w:val="22"/>
          <w:lang w:eastAsia="en-US"/>
        </w:rPr>
        <w:object w:dxaOrig="9739" w:dyaOrig="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58.5pt" o:ole="">
            <v:imagedata r:id="rId17" o:title=""/>
          </v:shape>
          <o:OLEObject Type="Embed" ProgID="ACD.ChemSketch.20" ShapeID="_x0000_i1025" DrawAspect="Content" ObjectID="_1711694243" r:id="rId18"/>
        </w:object>
      </w:r>
    </w:p>
    <w:p w:rsidR="00B52405" w:rsidRDefault="00AC231B" w:rsidP="0055746D">
      <w:pPr>
        <w:pStyle w:val="Els-body-text"/>
        <w:spacing w:line="276" w:lineRule="auto"/>
        <w:rPr>
          <w:color w:val="000000" w:themeColor="text1"/>
        </w:rPr>
      </w:pPr>
      <w:r w:rsidRPr="001E316C">
        <w:rPr>
          <w:color w:val="000000" w:themeColor="text1"/>
        </w:rPr>
        <w:t>Scheme (1): Synthesis of a polymeric surfactant</w:t>
      </w:r>
    </w:p>
    <w:p w:rsidR="00EB7564" w:rsidRPr="001E316C" w:rsidRDefault="00EB7564" w:rsidP="00AC231B">
      <w:pPr>
        <w:pStyle w:val="Els-body-text"/>
        <w:spacing w:line="276" w:lineRule="auto"/>
        <w:rPr>
          <w:color w:val="000000" w:themeColor="text1"/>
        </w:rPr>
      </w:pPr>
    </w:p>
    <w:p w:rsidR="00AC231B" w:rsidRPr="001E316C" w:rsidRDefault="00AC231B" w:rsidP="00AC231B">
      <w:pPr>
        <w:pStyle w:val="Els-body-text"/>
        <w:spacing w:line="276" w:lineRule="auto"/>
        <w:rPr>
          <w:color w:val="000000" w:themeColor="text1"/>
        </w:rPr>
      </w:pPr>
      <w:r w:rsidRPr="001E316C">
        <w:rPr>
          <w:color w:val="000000" w:themeColor="text1"/>
        </w:rPr>
        <w:t>2.3 Synthesis of demulsifier</w:t>
      </w:r>
    </w:p>
    <w:p w:rsidR="00E734B6" w:rsidRPr="001E316C" w:rsidRDefault="00E734B6" w:rsidP="00AC231B">
      <w:pPr>
        <w:pStyle w:val="Els-body-text"/>
        <w:spacing w:line="276" w:lineRule="auto"/>
        <w:rPr>
          <w:color w:val="000000" w:themeColor="text1"/>
        </w:rPr>
      </w:pPr>
    </w:p>
    <w:p w:rsidR="00AC231B" w:rsidRPr="001E316C" w:rsidRDefault="00AC231B" w:rsidP="00AC231B">
      <w:pPr>
        <w:pStyle w:val="Els-body-text"/>
        <w:spacing w:line="276" w:lineRule="auto"/>
        <w:rPr>
          <w:color w:val="000000" w:themeColor="text1"/>
        </w:rPr>
      </w:pPr>
      <w:r w:rsidRPr="001E316C">
        <w:rPr>
          <w:color w:val="000000" w:themeColor="text1"/>
        </w:rPr>
        <w:t>A demulsifier is synthesized by mixing 0.</w:t>
      </w:r>
      <w:r w:rsidR="009304B6" w:rsidRPr="001E316C">
        <w:rPr>
          <w:color w:val="000000" w:themeColor="text1"/>
        </w:rPr>
        <w:t>0</w:t>
      </w:r>
      <w:r w:rsidRPr="001E316C">
        <w:rPr>
          <w:color w:val="000000" w:themeColor="text1"/>
        </w:rPr>
        <w:t>5 grams of</w:t>
      </w:r>
      <w:r w:rsidR="009304B6" w:rsidRPr="001E316C">
        <w:rPr>
          <w:color w:val="000000" w:themeColor="text1"/>
        </w:rPr>
        <w:t xml:space="preserve"> both</w:t>
      </w:r>
      <w:r w:rsidRPr="001E316C">
        <w:rPr>
          <w:color w:val="000000" w:themeColor="text1"/>
        </w:rPr>
        <w:t xml:space="preserve"> castor oil and ammonium chloride with 0.1 grams of polymeric surfactant. The authors melted all the components in toluene solvent and mixed them.</w:t>
      </w:r>
    </w:p>
    <w:p w:rsidR="00E734B6" w:rsidRPr="001E316C" w:rsidRDefault="00E734B6" w:rsidP="00AC231B">
      <w:pPr>
        <w:pStyle w:val="Els-body-text"/>
        <w:spacing w:line="276" w:lineRule="auto"/>
        <w:rPr>
          <w:color w:val="000000" w:themeColor="text1"/>
        </w:rPr>
      </w:pPr>
    </w:p>
    <w:p w:rsidR="00E734B6" w:rsidRPr="001E316C" w:rsidRDefault="00AC231B" w:rsidP="00AC231B">
      <w:pPr>
        <w:pStyle w:val="Els-body-text"/>
        <w:spacing w:line="276" w:lineRule="auto"/>
        <w:rPr>
          <w:color w:val="000000" w:themeColor="text1"/>
        </w:rPr>
      </w:pPr>
      <w:r w:rsidRPr="001E316C">
        <w:rPr>
          <w:color w:val="000000" w:themeColor="text1"/>
        </w:rPr>
        <w:t>2.4 Evaluating the demulsifier's efficacy</w:t>
      </w:r>
    </w:p>
    <w:p w:rsidR="00AC231B" w:rsidRPr="001E316C" w:rsidRDefault="00AC231B" w:rsidP="00AC231B">
      <w:pPr>
        <w:pStyle w:val="Els-body-text"/>
        <w:spacing w:line="276" w:lineRule="auto"/>
        <w:rPr>
          <w:color w:val="000000" w:themeColor="text1"/>
        </w:rPr>
      </w:pPr>
      <w:r w:rsidRPr="001E316C">
        <w:rPr>
          <w:color w:val="000000" w:themeColor="text1"/>
        </w:rPr>
        <w:t> </w:t>
      </w:r>
    </w:p>
    <w:p w:rsidR="00AC231B" w:rsidRPr="001E316C" w:rsidRDefault="00AC231B" w:rsidP="006E2513">
      <w:pPr>
        <w:pStyle w:val="Els-body-text"/>
        <w:spacing w:line="276" w:lineRule="auto"/>
        <w:rPr>
          <w:color w:val="000000" w:themeColor="text1"/>
        </w:rPr>
      </w:pPr>
      <w:r w:rsidRPr="001E316C">
        <w:rPr>
          <w:color w:val="000000" w:themeColor="text1"/>
        </w:rPr>
        <w:t xml:space="preserve">The efficiency of synthesized demulsifiers was determined using the Karl Fisher method. Two test tubes, each with a capacity of 10 mL, were used. Each test tube received 5ml of synthesized laboratory wet crude oil. One of the two test tubes had 0.2 mL of synthesized demulsifier applied, while the other was left empty. The samples are put in a 45°C water bath. </w:t>
      </w:r>
      <w:r w:rsidRPr="001E316C">
        <w:rPr>
          <w:color w:val="000000" w:themeColor="text1"/>
        </w:rPr>
        <w:lastRenderedPageBreak/>
        <w:t>The amount of separated water was monitored for 10 minutes, 20 minutes, and 30 minutes [1</w:t>
      </w:r>
      <w:r w:rsidR="006E2513" w:rsidRPr="001E316C">
        <w:rPr>
          <w:color w:val="000000" w:themeColor="text1"/>
        </w:rPr>
        <w:t>5</w:t>
      </w:r>
      <w:r w:rsidRPr="001E316C">
        <w:rPr>
          <w:color w:val="000000" w:themeColor="text1"/>
        </w:rPr>
        <w:t>, 1</w:t>
      </w:r>
      <w:r w:rsidR="006E2513" w:rsidRPr="001E316C">
        <w:rPr>
          <w:color w:val="000000" w:themeColor="text1"/>
        </w:rPr>
        <w:t>6</w:t>
      </w:r>
      <w:r w:rsidRPr="001E316C">
        <w:rPr>
          <w:color w:val="000000" w:themeColor="text1"/>
        </w:rPr>
        <w:t>].</w:t>
      </w:r>
    </w:p>
    <w:p w:rsidR="00AC231B" w:rsidRPr="001E316C" w:rsidRDefault="00AC231B" w:rsidP="001E316C">
      <w:pPr>
        <w:pStyle w:val="Els-1storder-head"/>
        <w:spacing w:before="0" w:after="0"/>
        <w:rPr>
          <w:color w:val="000000" w:themeColor="text1"/>
        </w:rPr>
      </w:pPr>
      <w:r w:rsidRPr="001E316C">
        <w:rPr>
          <w:color w:val="000000" w:themeColor="text1"/>
        </w:rPr>
        <w:t>Results and Discussion </w:t>
      </w:r>
    </w:p>
    <w:p w:rsidR="00AC231B" w:rsidRPr="001E316C" w:rsidRDefault="00AC231B" w:rsidP="00AC231B">
      <w:pPr>
        <w:pStyle w:val="Els-body-text"/>
        <w:spacing w:line="276" w:lineRule="auto"/>
        <w:rPr>
          <w:color w:val="000000" w:themeColor="text1"/>
        </w:rPr>
      </w:pPr>
      <w:r w:rsidRPr="001E316C">
        <w:rPr>
          <w:color w:val="000000" w:themeColor="text1"/>
        </w:rPr>
        <w:t>This section contains the results of the FTIR analysis used to determine the composition of the synthetic polymer and a discussion of the results.</w:t>
      </w:r>
    </w:p>
    <w:p w:rsidR="00AC231B" w:rsidRPr="001E316C" w:rsidRDefault="00AC231B" w:rsidP="00AC231B">
      <w:pPr>
        <w:pStyle w:val="Els-body-text"/>
        <w:spacing w:line="276" w:lineRule="auto"/>
        <w:rPr>
          <w:color w:val="000000" w:themeColor="text1"/>
        </w:rPr>
      </w:pPr>
      <w:r w:rsidRPr="001E316C">
        <w:rPr>
          <w:color w:val="000000" w:themeColor="text1"/>
        </w:rPr>
        <w:lastRenderedPageBreak/>
        <w:t>3.1 IR spectrum of polymer</w:t>
      </w:r>
    </w:p>
    <w:p w:rsidR="00EB7564" w:rsidRPr="001E316C" w:rsidRDefault="00AC231B" w:rsidP="001E316C">
      <w:pPr>
        <w:pStyle w:val="Els-body-text"/>
        <w:spacing w:line="276" w:lineRule="auto"/>
        <w:rPr>
          <w:color w:val="000000" w:themeColor="text1"/>
        </w:rPr>
      </w:pPr>
      <w:r w:rsidRPr="001E316C">
        <w:rPr>
          <w:color w:val="000000" w:themeColor="text1"/>
        </w:rPr>
        <w:t>Table 2 and Figure 2 display the infrared spectrum of the polymer, which shows disappearance anhydride bands and a stretching band for (OH) alcohol at (3300 cm-1) and two stretching bands for (C=O) ester at (1658 and 1651 cm-1).</w:t>
      </w:r>
    </w:p>
    <w:p w:rsidR="001E316C" w:rsidRDefault="001E316C" w:rsidP="00B573CE">
      <w:pPr>
        <w:jc w:val="both"/>
        <w:rPr>
          <w:color w:val="000000" w:themeColor="text1"/>
        </w:rPr>
        <w:sectPr w:rsidR="001E316C" w:rsidSect="00094152">
          <w:type w:val="continuous"/>
          <w:pgSz w:w="11906" w:h="16838" w:code="9"/>
          <w:pgMar w:top="1701" w:right="1389" w:bottom="851" w:left="1389" w:header="1134" w:footer="1134" w:gutter="0"/>
          <w:cols w:num="2" w:space="480"/>
          <w:docGrid w:linePitch="272"/>
        </w:sectPr>
      </w:pPr>
    </w:p>
    <w:p w:rsidR="001E316C" w:rsidRDefault="001E316C" w:rsidP="00B573CE">
      <w:pPr>
        <w:jc w:val="both"/>
        <w:rPr>
          <w:color w:val="000000" w:themeColor="text1"/>
        </w:rPr>
      </w:pPr>
    </w:p>
    <w:p w:rsidR="00EB7564" w:rsidRDefault="00EB7564" w:rsidP="00B573CE">
      <w:pPr>
        <w:jc w:val="both"/>
        <w:rPr>
          <w:color w:val="000000" w:themeColor="text1"/>
        </w:rPr>
      </w:pPr>
      <w:r w:rsidRPr="001E316C">
        <w:rPr>
          <w:color w:val="000000" w:themeColor="text1"/>
        </w:rPr>
        <w:t>Table (2): FT-IR spectrum data of a polymeric surfactant</w:t>
      </w:r>
    </w:p>
    <w:p w:rsidR="001E316C" w:rsidRDefault="001E316C" w:rsidP="00B573CE">
      <w:pPr>
        <w:jc w:val="both"/>
        <w:rPr>
          <w:color w:val="000000" w:themeColor="text1"/>
        </w:rPr>
        <w:sectPr w:rsidR="001E316C" w:rsidSect="001E316C">
          <w:type w:val="continuous"/>
          <w:pgSz w:w="11906" w:h="16838" w:code="9"/>
          <w:pgMar w:top="1701" w:right="1389" w:bottom="851" w:left="1389" w:header="1134" w:footer="1134" w:gutter="0"/>
          <w:cols w:space="480"/>
          <w:docGrid w:linePitch="272"/>
        </w:sectPr>
      </w:pPr>
    </w:p>
    <w:tbl>
      <w:tblPr>
        <w:tblpPr w:leftFromText="180" w:rightFromText="180" w:vertAnchor="text" w:horzAnchor="margin" w:tblpXSpec="center" w:tblpY="63"/>
        <w:tblW w:w="9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
        <w:gridCol w:w="644"/>
        <w:gridCol w:w="644"/>
        <w:gridCol w:w="644"/>
        <w:gridCol w:w="644"/>
        <w:gridCol w:w="551"/>
        <w:gridCol w:w="552"/>
        <w:gridCol w:w="644"/>
        <w:gridCol w:w="644"/>
        <w:gridCol w:w="644"/>
        <w:gridCol w:w="809"/>
        <w:gridCol w:w="662"/>
        <w:gridCol w:w="644"/>
        <w:gridCol w:w="644"/>
      </w:tblGrid>
      <w:tr w:rsidR="001E316C" w:rsidRPr="001E316C" w:rsidTr="001E316C">
        <w:trPr>
          <w:trHeight w:val="695"/>
          <w:jc w:val="center"/>
        </w:trPr>
        <w:tc>
          <w:tcPr>
            <w:tcW w:w="736" w:type="dxa"/>
            <w:shd w:val="clear" w:color="auto" w:fill="C6D9F1"/>
          </w:tcPr>
          <w:p w:rsidR="001E316C" w:rsidRPr="001E316C" w:rsidRDefault="001E316C" w:rsidP="001E316C">
            <w:pPr>
              <w:pStyle w:val="Els-body-text"/>
              <w:ind w:firstLine="0"/>
              <w:jc w:val="left"/>
              <w:rPr>
                <w:bCs/>
                <w:color w:val="000000" w:themeColor="text1"/>
                <w:sz w:val="16"/>
                <w:szCs w:val="16"/>
              </w:rPr>
            </w:pPr>
            <w:r w:rsidRPr="001E316C">
              <w:rPr>
                <w:bCs/>
                <w:color w:val="000000" w:themeColor="text1"/>
                <w:sz w:val="16"/>
                <w:szCs w:val="16"/>
              </w:rPr>
              <w:t>Comp.</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ʋOH acid</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ʋOH</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cohol</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 xml:space="preserve">-1 </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ʋNH</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amine</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ʋNH</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amide</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551"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ʋCH</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Ar.</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552"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ʋCH</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Cyc.</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ʋCH</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Aliph.</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ʋC=O</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amide</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ʋC=O</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ester</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809"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ʋC=O</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anhyd.</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62"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ʋC=C</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Ar.</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ʋC-N</w:t>
            </w:r>
          </w:p>
          <w:p w:rsidR="001E316C" w:rsidRPr="001E316C" w:rsidRDefault="001E316C" w:rsidP="001E316C">
            <w:pPr>
              <w:pStyle w:val="Els-body-text"/>
              <w:rPr>
                <w:bCs/>
                <w:color w:val="000000" w:themeColor="text1"/>
                <w:sz w:val="16"/>
                <w:szCs w:val="16"/>
              </w:rPr>
            </w:pP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ʋC-O</w:t>
            </w:r>
          </w:p>
          <w:p w:rsidR="001E316C" w:rsidRPr="001E316C" w:rsidRDefault="001E316C" w:rsidP="001E316C">
            <w:pPr>
              <w:pStyle w:val="Els-body-text"/>
              <w:rPr>
                <w:bCs/>
                <w:color w:val="000000" w:themeColor="text1"/>
                <w:sz w:val="16"/>
                <w:szCs w:val="16"/>
              </w:rPr>
            </w:pP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cm</w:t>
            </w:r>
            <w:r w:rsidRPr="001E316C">
              <w:rPr>
                <w:bCs/>
                <w:color w:val="000000" w:themeColor="text1"/>
                <w:sz w:val="16"/>
                <w:szCs w:val="16"/>
                <w:vertAlign w:val="superscript"/>
              </w:rPr>
              <w:t>-1</w:t>
            </w:r>
          </w:p>
        </w:tc>
      </w:tr>
      <w:tr w:rsidR="001E316C" w:rsidRPr="001E316C" w:rsidTr="001E316C">
        <w:trPr>
          <w:trHeight w:val="723"/>
          <w:jc w:val="center"/>
        </w:trPr>
        <w:tc>
          <w:tcPr>
            <w:tcW w:w="736" w:type="dxa"/>
            <w:shd w:val="clear" w:color="auto" w:fill="C6D9F1"/>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phol</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3300</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w:t>
            </w:r>
          </w:p>
        </w:tc>
        <w:tc>
          <w:tcPr>
            <w:tcW w:w="551"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3030</w:t>
            </w:r>
          </w:p>
        </w:tc>
        <w:tc>
          <w:tcPr>
            <w:tcW w:w="552"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2932</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1658</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1651</w:t>
            </w:r>
          </w:p>
        </w:tc>
        <w:tc>
          <w:tcPr>
            <w:tcW w:w="809"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w:t>
            </w:r>
          </w:p>
        </w:tc>
        <w:tc>
          <w:tcPr>
            <w:tcW w:w="662"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1598</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1454</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w:t>
            </w:r>
          </w:p>
        </w:tc>
        <w:tc>
          <w:tcPr>
            <w:tcW w:w="644" w:type="dxa"/>
            <w:shd w:val="clear" w:color="auto" w:fill="F2DCDB"/>
          </w:tcPr>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1285</w:t>
            </w:r>
          </w:p>
          <w:p w:rsidR="001E316C" w:rsidRPr="001E316C" w:rsidRDefault="001E316C" w:rsidP="001E316C">
            <w:pPr>
              <w:pStyle w:val="Els-body-text"/>
              <w:ind w:firstLine="0"/>
              <w:rPr>
                <w:bCs/>
                <w:color w:val="000000" w:themeColor="text1"/>
                <w:sz w:val="16"/>
                <w:szCs w:val="16"/>
              </w:rPr>
            </w:pPr>
            <w:r w:rsidRPr="001E316C">
              <w:rPr>
                <w:bCs/>
                <w:color w:val="000000" w:themeColor="text1"/>
                <w:sz w:val="16"/>
                <w:szCs w:val="16"/>
              </w:rPr>
              <w:t>1030</w:t>
            </w:r>
          </w:p>
        </w:tc>
      </w:tr>
    </w:tbl>
    <w:p w:rsidR="00EB7564" w:rsidRPr="001E316C" w:rsidRDefault="00EB7564" w:rsidP="00B573CE">
      <w:pPr>
        <w:jc w:val="both"/>
        <w:rPr>
          <w:color w:val="000000" w:themeColor="text1"/>
        </w:rPr>
      </w:pPr>
    </w:p>
    <w:p w:rsidR="00EB7564" w:rsidRPr="001E316C" w:rsidRDefault="00EB7564" w:rsidP="00B573CE">
      <w:pPr>
        <w:jc w:val="both"/>
        <w:rPr>
          <w:color w:val="000000" w:themeColor="text1"/>
        </w:rPr>
      </w:pPr>
      <w:r w:rsidRPr="001E316C">
        <w:rPr>
          <w:rFonts w:eastAsia="Calibri"/>
          <w:noProof/>
          <w:color w:val="000000" w:themeColor="text1"/>
          <w:sz w:val="24"/>
          <w:szCs w:val="24"/>
          <w:lang w:val="en-US" w:eastAsia="en-US"/>
        </w:rPr>
        <w:drawing>
          <wp:inline distT="0" distB="0" distL="0" distR="0" wp14:anchorId="33CD9A44" wp14:editId="71A3E0E4">
            <wp:extent cx="1035581" cy="2675710"/>
            <wp:effectExtent l="18097" t="20003" r="11748" b="11747"/>
            <wp:docPr id="9" name="صورة 9" descr="C:\Users\ALI\Desktop\صور البحث2\صور IR\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Desktop\صور البحث2\صور IR\F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058490" cy="2734901"/>
                    </a:xfrm>
                    <a:prstGeom prst="rect">
                      <a:avLst/>
                    </a:prstGeom>
                    <a:noFill/>
                    <a:ln w="19050">
                      <a:solidFill>
                        <a:sysClr val="windowText" lastClr="000000"/>
                      </a:solidFill>
                    </a:ln>
                  </pic:spPr>
                </pic:pic>
              </a:graphicData>
            </a:graphic>
          </wp:inline>
        </w:drawing>
      </w:r>
    </w:p>
    <w:p w:rsidR="00EB7564" w:rsidRPr="001E316C" w:rsidRDefault="00EB7564" w:rsidP="00B573CE">
      <w:pPr>
        <w:jc w:val="both"/>
        <w:rPr>
          <w:color w:val="000000" w:themeColor="text1"/>
          <w:lang w:val="en-US"/>
        </w:rPr>
      </w:pPr>
      <w:r w:rsidRPr="001E316C">
        <w:rPr>
          <w:color w:val="000000" w:themeColor="text1"/>
        </w:rPr>
        <w:t>Figure (2) FT-IR spectrum of polymer</w:t>
      </w:r>
    </w:p>
    <w:p w:rsidR="00EB7564" w:rsidRPr="001E316C" w:rsidRDefault="00EB7564" w:rsidP="00B573CE">
      <w:pPr>
        <w:jc w:val="both"/>
        <w:rPr>
          <w:color w:val="000000" w:themeColor="text1"/>
        </w:rPr>
      </w:pPr>
    </w:p>
    <w:p w:rsidR="00E958EB" w:rsidRPr="001E316C" w:rsidRDefault="00EB7564" w:rsidP="00E958EB">
      <w:pPr>
        <w:rPr>
          <w:color w:val="000000" w:themeColor="text1"/>
        </w:rPr>
      </w:pPr>
      <w:r w:rsidRPr="001E316C">
        <w:rPr>
          <w:color w:val="000000" w:themeColor="text1"/>
        </w:rPr>
        <w:t>3.2 Determine the average</w:t>
      </w:r>
      <w:r w:rsidR="00E958EB" w:rsidRPr="001E316C">
        <w:rPr>
          <w:color w:val="000000" w:themeColor="text1"/>
        </w:rPr>
        <w:t xml:space="preserve"> molecular weight of viscosity </w:t>
      </w:r>
      <w:r w:rsidR="00E958EB" w:rsidRPr="001E316C">
        <w:rPr>
          <w:color w:val="000000" w:themeColor="text1"/>
          <w:lang w:bidi="ar-IQ"/>
        </w:rPr>
        <w:t>(</w:t>
      </w:r>
      <m:oMath>
        <m:bar>
          <m:barPr>
            <m:pos m:val="top"/>
            <m:ctrlPr>
              <w:rPr>
                <w:rFonts w:ascii="Cambria Math" w:hAnsi="Cambria Math"/>
                <w:i/>
                <w:color w:val="000000" w:themeColor="text1"/>
                <w:lang w:bidi="ar-IQ"/>
              </w:rPr>
            </m:ctrlPr>
          </m:barPr>
          <m:e>
            <m:r>
              <m:rPr>
                <m:sty m:val="p"/>
              </m:rPr>
              <w:rPr>
                <w:rFonts w:ascii="Cambria Math" w:hAnsi="Cambria Math"/>
                <w:color w:val="000000" w:themeColor="text1"/>
                <w:lang w:bidi="ar-IQ"/>
              </w:rPr>
              <m:t>M</m:t>
            </m:r>
            <m:r>
              <m:rPr>
                <m:sty m:val="p"/>
              </m:rPr>
              <w:rPr>
                <w:rFonts w:ascii="Cambria Math" w:hAnsi="Cambria Math"/>
                <w:color w:val="000000" w:themeColor="text1"/>
                <w:vertAlign w:val="subscript"/>
                <w:lang w:bidi="ar-IQ"/>
              </w:rPr>
              <m:t>v</m:t>
            </m:r>
          </m:e>
        </m:bar>
      </m:oMath>
      <w:r w:rsidR="00E958EB" w:rsidRPr="001E316C">
        <w:rPr>
          <w:color w:val="000000" w:themeColor="text1"/>
          <w:lang w:bidi="ar-IQ"/>
        </w:rPr>
        <w:t>)</w:t>
      </w:r>
    </w:p>
    <w:p w:rsidR="00EB7564" w:rsidRPr="001E316C" w:rsidRDefault="00EB7564" w:rsidP="006E2513">
      <w:pPr>
        <w:jc w:val="both"/>
        <w:rPr>
          <w:color w:val="000000" w:themeColor="text1"/>
        </w:rPr>
      </w:pPr>
      <w:r w:rsidRPr="001E316C">
        <w:rPr>
          <w:color w:val="000000" w:themeColor="text1"/>
        </w:rPr>
        <w:t>A series of solutions of polymeric surfactant were prepared using water as a solvent. The author measured the descent time for each solution. The intrinsic viscosity was measured using the Mark &amp; Houwink method and the equations below [1</w:t>
      </w:r>
      <w:r w:rsidR="006E2513" w:rsidRPr="001E316C">
        <w:rPr>
          <w:color w:val="000000" w:themeColor="text1"/>
        </w:rPr>
        <w:t>7</w:t>
      </w:r>
      <w:r w:rsidRPr="001E316C">
        <w:rPr>
          <w:color w:val="000000" w:themeColor="text1"/>
        </w:rPr>
        <w:t>]:</w:t>
      </w:r>
    </w:p>
    <w:p w:rsidR="00EB7564" w:rsidRPr="001E316C" w:rsidRDefault="00055AFE" w:rsidP="00B573CE">
      <w:pPr>
        <w:jc w:val="both"/>
        <w:rPr>
          <w:color w:val="000000" w:themeColor="text1"/>
        </w:rPr>
      </w:pPr>
      <w:r w:rsidRPr="001E316C">
        <w:rPr>
          <w:rFonts w:eastAsia="Calibri"/>
          <w:noProof/>
          <w:color w:val="000000" w:themeColor="text1"/>
          <w:sz w:val="24"/>
          <w:szCs w:val="24"/>
          <w:lang w:val="en-US" w:eastAsia="en-US"/>
        </w:rPr>
        <mc:AlternateContent>
          <mc:Choice Requires="wps">
            <w:drawing>
              <wp:anchor distT="0" distB="0" distL="114300" distR="114300" simplePos="0" relativeHeight="251662848" behindDoc="0" locked="0" layoutInCell="1" allowOverlap="1" wp14:anchorId="36F781E4" wp14:editId="503ED36E">
                <wp:simplePos x="0" y="0"/>
                <wp:positionH relativeFrom="column">
                  <wp:posOffset>-51435</wp:posOffset>
                </wp:positionH>
                <wp:positionV relativeFrom="paragraph">
                  <wp:posOffset>90805</wp:posOffset>
                </wp:positionV>
                <wp:extent cx="922020" cy="373380"/>
                <wp:effectExtent l="0" t="0" r="11430" b="26670"/>
                <wp:wrapNone/>
                <wp:docPr id="45" name="مستطيل 45"/>
                <wp:cNvGraphicFramePr/>
                <a:graphic xmlns:a="http://schemas.openxmlformats.org/drawingml/2006/main">
                  <a:graphicData uri="http://schemas.microsoft.com/office/word/2010/wordprocessingShape">
                    <wps:wsp>
                      <wps:cNvSpPr/>
                      <wps:spPr>
                        <a:xfrm>
                          <a:off x="0" y="0"/>
                          <a:ext cx="922020" cy="373380"/>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rsidR="00092E3E" w:rsidRPr="003D6815" w:rsidRDefault="00092E3E" w:rsidP="00E958EB">
                            <w:pPr>
                              <w:spacing w:line="360" w:lineRule="auto"/>
                              <w:rPr>
                                <w:rFonts w:asciiTheme="majorBidi" w:hAnsiTheme="majorBidi" w:cstheme="majorBidi"/>
                                <w:rtl/>
                              </w:rPr>
                            </w:pPr>
                            <w:r w:rsidRPr="003D6815">
                              <w:rPr>
                                <w:rFonts w:asciiTheme="majorBidi" w:hAnsiTheme="majorBidi" w:cstheme="majorBidi"/>
                              </w:rPr>
                              <w:t>[</w:t>
                            </w:r>
                            <w:r w:rsidRPr="003D6815">
                              <w:t>ŋ ] = K . M</w:t>
                            </w:r>
                            <w:r w:rsidRPr="003D6815">
                              <w:rPr>
                                <w:vertAlign w:val="subscript"/>
                              </w:rPr>
                              <w:t>v</w:t>
                            </w:r>
                            <w:r w:rsidRPr="003D6815">
                              <w:rPr>
                                <w:rFonts w:cstheme="minorHAnsi"/>
                                <w:vertAlign w:val="superscript"/>
                              </w:rPr>
                              <w:t>α</w:t>
                            </w:r>
                          </w:p>
                          <w:p w:rsidR="00092E3E" w:rsidRDefault="00092E3E" w:rsidP="00E9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781E4" id="مستطيل 45" o:spid="_x0000_s1029" style="position:absolute;left:0;text-align:left;margin-left:-4.05pt;margin-top:7.15pt;width:72.6pt;height:2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J+oQIAADUFAAAOAAAAZHJzL2Uyb0RvYy54bWysVEtu2zAQ3RfoHQjuG8m/JjEiB0YCFwXS&#10;JEBSZE1TlCWAIlmStuSu202O0m0XvUpymz5SdqKkXRX1Qp7hDOfz3gxPTttako2wrtIqo4ODlBKh&#10;uM4rtcro59vFuyNKnGcqZ1IrkdGtcPR09vbNSWOmYqhLLXNhCYIoN21MRkvvzTRJHC9FzdyBNkLB&#10;WGhbMw/VrpLcsgbRa5kM0/R90mibG6u5cA6n552RzmL8ohDcXxWFE57IjKI2H782fpfhm8xO2HRl&#10;mSkrviuD/UMVNasUkj6FOmeekbWt/ghVV9xqpwt/wHWd6KKouIg9oJtB+qqbm5IZEXsBOM48weT+&#10;X1h+ubm2pMozOp5QolgNjh6/P/x8+PHw6/H+8RvBMTBqjJvC9cZc253mIIaG28LW4R+tkDbiun3C&#10;VbSecBweD4fpEOhzmEaHo9FRxD15vmys8x+ErkkQMmpBW0STbS6cR0K47l1CLqdllS8qKaOydWfS&#10;kg0DwxiMXDeUSOY8DjO6iL8YS67rTzrv/I4nabqvwcX7MceLuFKRJqPDyRiehDPMZiGZh1gboOXU&#10;ihImVxh67m1M8OJ2F7Vf1S3Q6FWGAno19BsKnZ4zV3aXY9RAATCQKjQs4ljvgAnEdFQEybfLNpI5&#10;2pO21PkWBFvdTb4zfFEh/gUAumYWo47msL7+Cp9CanSsdxIlpbZf/3Ye/DGBsFLSYHWAxpc1swLd&#10;fVSYzePBeBx2LSrjyWGg3vYty75FreszDe4GeCgMj2Lw93IvFlbXd9jyecgKE1McuTvcd8qZ71Ya&#10;7wQX83l0w34Z5i/UjeEheEAuIHvb3jFrdoPmwcml3q8Zm76at8433FR6vva6qOIwBqQ7XMFKULCb&#10;kZ/dOxKWv69Hr+fXbvYbAAD//wMAUEsDBBQABgAIAAAAIQBLbg373AAAAAgBAAAPAAAAZHJzL2Rv&#10;d25yZXYueG1sTI/BTsMwEETvSPyDtUjcWicNNCHEqQCJG0ilwN2JlyTCXkex2wa+nu2pHHdmNPum&#10;2szOigNOYfCkIF0mIJBabwbqFHy8Py8KECFqMtp6QgU/GGBTX15UujT+SG942MVOcAmFUivoYxxL&#10;KUPbo9Nh6Uck9r785HTkc+qkmfSRy52VqyRZS6cH4g+9HvGpx/Z7t3cK1tlv9/lib1fbIaXHfFvk&#10;7u61Uer6an64BxFxjucwnPAZHWpmavyeTBBWwaJIOcn6TQbi5Gc5C42CPEtB1pX8P6D+AwAA//8D&#10;AFBLAQItABQABgAIAAAAIQC2gziS/gAAAOEBAAATAAAAAAAAAAAAAAAAAAAAAABbQ29udGVudF9U&#10;eXBlc10ueG1sUEsBAi0AFAAGAAgAAAAhADj9If/WAAAAlAEAAAsAAAAAAAAAAAAAAAAALwEAAF9y&#10;ZWxzLy5yZWxzUEsBAi0AFAAGAAgAAAAhAGcIIn6hAgAANQUAAA4AAAAAAAAAAAAAAAAALgIAAGRy&#10;cy9lMm9Eb2MueG1sUEsBAi0AFAAGAAgAAAAhAEtuDfvcAAAACAEAAA8AAAAAAAAAAAAAAAAA+wQA&#10;AGRycy9kb3ducmV2LnhtbFBLBQYAAAAABAAEAPMAAAAEBgAAAAA=&#10;" fillcolor="#f2f2f2" strokecolor="windowText" strokeweight="2pt">
                <v:textbox>
                  <w:txbxContent>
                    <w:p w:rsidR="00092E3E" w:rsidRPr="003D6815" w:rsidRDefault="00092E3E" w:rsidP="00E958EB">
                      <w:pPr>
                        <w:spacing w:line="360" w:lineRule="auto"/>
                        <w:rPr>
                          <w:rFonts w:asciiTheme="majorBidi" w:hAnsiTheme="majorBidi" w:cstheme="majorBidi"/>
                          <w:rtl/>
                        </w:rPr>
                      </w:pPr>
                      <w:r w:rsidRPr="003D6815">
                        <w:rPr>
                          <w:rFonts w:asciiTheme="majorBidi" w:hAnsiTheme="majorBidi" w:cstheme="majorBidi"/>
                        </w:rPr>
                        <w:t>[</w:t>
                      </w:r>
                      <w:r w:rsidRPr="003D6815">
                        <w:t>ŋ ] = K . M</w:t>
                      </w:r>
                      <w:r w:rsidRPr="003D6815">
                        <w:rPr>
                          <w:vertAlign w:val="subscript"/>
                        </w:rPr>
                        <w:t>v</w:t>
                      </w:r>
                      <w:r w:rsidRPr="003D6815">
                        <w:rPr>
                          <w:rFonts w:cstheme="minorHAnsi"/>
                          <w:vertAlign w:val="superscript"/>
                        </w:rPr>
                        <w:t>α</w:t>
                      </w:r>
                    </w:p>
                    <w:p w:rsidR="00092E3E" w:rsidRDefault="00092E3E" w:rsidP="00E958EB">
                      <w:pPr>
                        <w:jc w:val="center"/>
                      </w:pPr>
                    </w:p>
                  </w:txbxContent>
                </v:textbox>
              </v:rect>
            </w:pict>
          </mc:Fallback>
        </mc:AlternateContent>
      </w:r>
    </w:p>
    <w:p w:rsidR="00E958EB" w:rsidRPr="001E316C" w:rsidRDefault="003D6815" w:rsidP="00871681">
      <w:pPr>
        <w:tabs>
          <w:tab w:val="left" w:pos="3240"/>
        </w:tabs>
        <w:bidi/>
        <w:ind w:left="1812"/>
        <w:jc w:val="both"/>
        <w:rPr>
          <w:rFonts w:eastAsia="Calibri"/>
          <w:color w:val="000000" w:themeColor="text1"/>
          <w:sz w:val="22"/>
          <w:szCs w:val="22"/>
          <w:lang w:val="en-US" w:eastAsia="en-US" w:bidi="ar-IQ"/>
        </w:rPr>
      </w:pPr>
      <w:r w:rsidRPr="001E316C">
        <w:rPr>
          <w:rFonts w:eastAsia="Calibri"/>
          <w:color w:val="000000" w:themeColor="text1"/>
          <w:lang w:bidi="ar-IQ"/>
        </w:rPr>
        <w:t>………….</w:t>
      </w:r>
      <w:r w:rsidR="00E958EB" w:rsidRPr="001E316C">
        <w:rPr>
          <w:rFonts w:eastAsia="Calibri"/>
          <w:color w:val="000000" w:themeColor="text1"/>
          <w:sz w:val="22"/>
          <w:szCs w:val="22"/>
          <w:lang w:val="en-US" w:eastAsia="en-US" w:bidi="ar-IQ"/>
        </w:rPr>
        <w:t xml:space="preserve"> </w:t>
      </w:r>
      <w:r w:rsidR="00871681" w:rsidRPr="001E316C">
        <w:rPr>
          <w:rFonts w:eastAsia="Calibri"/>
          <w:color w:val="000000" w:themeColor="text1"/>
          <w:sz w:val="22"/>
          <w:szCs w:val="22"/>
          <w:lang w:val="en-US" w:eastAsia="en-US" w:bidi="ar-IQ"/>
        </w:rPr>
        <w:t>1</w:t>
      </w:r>
    </w:p>
    <w:p w:rsidR="00E958EB" w:rsidRPr="001E316C" w:rsidRDefault="00E958EB" w:rsidP="00E958EB">
      <w:pPr>
        <w:spacing w:after="200" w:line="276" w:lineRule="auto"/>
        <w:contextualSpacing/>
        <w:jc w:val="both"/>
        <w:rPr>
          <w:rFonts w:eastAsia="Calibri"/>
          <w:color w:val="000000" w:themeColor="text1"/>
          <w:sz w:val="22"/>
          <w:szCs w:val="22"/>
          <w:lang w:val="en-US" w:eastAsia="en-US" w:bidi="ar-IQ"/>
        </w:rPr>
      </w:pPr>
    </w:p>
    <w:p w:rsidR="00E958EB" w:rsidRPr="001E316C" w:rsidRDefault="00E958EB" w:rsidP="001E316C">
      <w:pPr>
        <w:spacing w:after="200" w:line="276" w:lineRule="auto"/>
        <w:contextualSpacing/>
        <w:jc w:val="both"/>
        <w:rPr>
          <w:rFonts w:eastAsia="Calibri"/>
          <w:color w:val="000000" w:themeColor="text1"/>
          <w:lang w:val="en-US" w:eastAsia="en-US" w:bidi="ar-IQ"/>
        </w:rPr>
      </w:pPr>
      <w:r w:rsidRPr="001E316C">
        <w:rPr>
          <w:rFonts w:eastAsia="Calibri"/>
          <w:color w:val="000000" w:themeColor="text1"/>
          <w:lang w:val="en-US" w:eastAsia="en-US" w:bidi="ar-IQ"/>
        </w:rPr>
        <w:t>Where :    ŋ= intrinsic viscosity</w:t>
      </w:r>
    </w:p>
    <w:p w:rsidR="00E958EB" w:rsidRPr="001E316C" w:rsidRDefault="008E1F7C" w:rsidP="001E316C">
      <w:pPr>
        <w:spacing w:after="200" w:line="276" w:lineRule="auto"/>
        <w:contextualSpacing/>
        <w:jc w:val="both"/>
        <w:rPr>
          <w:rFonts w:eastAsia="Calibri"/>
          <w:color w:val="000000" w:themeColor="text1"/>
          <w:lang w:val="en-US" w:eastAsia="en-US" w:bidi="ar-IQ"/>
        </w:rPr>
      </w:pPr>
      <m:oMath>
        <m:bar>
          <m:barPr>
            <m:pos m:val="top"/>
            <m:ctrlPr>
              <w:rPr>
                <w:rFonts w:ascii="Cambria Math" w:eastAsia="Calibri" w:hAnsi="Cambria Math"/>
                <w:i/>
                <w:color w:val="000000" w:themeColor="text1"/>
                <w:lang w:val="en-US" w:eastAsia="en-US" w:bidi="ar-IQ"/>
              </w:rPr>
            </m:ctrlPr>
          </m:barPr>
          <m:e>
            <m:r>
              <m:rPr>
                <m:sty m:val="p"/>
              </m:rPr>
              <w:rPr>
                <w:rFonts w:ascii="Cambria Math" w:eastAsia="Calibri" w:hAnsi="Cambria Math"/>
                <w:color w:val="000000" w:themeColor="text1"/>
                <w:lang w:val="en-US" w:eastAsia="en-US" w:bidi="ar-IQ"/>
              </w:rPr>
              <m:t>M</m:t>
            </m:r>
            <m:r>
              <m:rPr>
                <m:sty m:val="p"/>
              </m:rPr>
              <w:rPr>
                <w:rFonts w:ascii="Cambria Math" w:eastAsia="Calibri" w:hAnsi="Cambria Math"/>
                <w:color w:val="000000" w:themeColor="text1"/>
                <w:vertAlign w:val="subscript"/>
                <w:lang w:val="en-US" w:eastAsia="en-US" w:bidi="ar-IQ"/>
              </w:rPr>
              <m:t>v</m:t>
            </m:r>
          </m:e>
        </m:bar>
      </m:oMath>
      <w:r w:rsidR="00E958EB" w:rsidRPr="001E316C">
        <w:rPr>
          <w:rFonts w:eastAsia="Calibri"/>
          <w:color w:val="000000" w:themeColor="text1"/>
          <w:lang w:val="en-US" w:eastAsia="en-US" w:bidi="ar-IQ"/>
        </w:rPr>
        <w:t>= the average molecular weight of viscosity</w:t>
      </w:r>
      <w:r w:rsidR="00D15DD4" w:rsidRPr="001E316C">
        <w:rPr>
          <w:rFonts w:eastAsia="Calibri"/>
          <w:color w:val="000000" w:themeColor="text1"/>
          <w:lang w:val="en-US" w:eastAsia="en-US" w:bidi="ar-IQ"/>
        </w:rPr>
        <w:t xml:space="preserve"> (g/mol)</w:t>
      </w:r>
    </w:p>
    <w:p w:rsidR="00233264" w:rsidRPr="001E316C" w:rsidRDefault="00233264" w:rsidP="001E316C">
      <w:pPr>
        <w:spacing w:after="200" w:line="276" w:lineRule="auto"/>
        <w:contextualSpacing/>
        <w:jc w:val="both"/>
        <w:rPr>
          <w:rFonts w:eastAsia="Calibri"/>
          <w:color w:val="000000" w:themeColor="text1"/>
          <w:lang w:val="en-US" w:eastAsia="en-US" w:bidi="ar-IQ"/>
        </w:rPr>
      </w:pPr>
      <w:r w:rsidRPr="001E316C">
        <w:rPr>
          <w:rFonts w:eastAsia="Calibri"/>
          <w:color w:val="000000" w:themeColor="text1"/>
          <w:lang w:val="en-US" w:eastAsia="en-US" w:bidi="ar-IQ"/>
        </w:rPr>
        <w:t>K, α = The constants change depending on the polymer, solvent, and temperature.</w:t>
      </w:r>
    </w:p>
    <w:p w:rsidR="00E958EB" w:rsidRPr="001E316C" w:rsidRDefault="00E958EB" w:rsidP="001E316C">
      <w:pPr>
        <w:spacing w:after="200" w:line="276" w:lineRule="auto"/>
        <w:contextualSpacing/>
        <w:jc w:val="both"/>
        <w:rPr>
          <w:rFonts w:eastAsia="Calibri"/>
          <w:color w:val="000000" w:themeColor="text1"/>
          <w:lang w:val="en-US" w:eastAsia="en-US" w:bidi="ar-IQ"/>
        </w:rPr>
      </w:pPr>
      <w:r w:rsidRPr="001E316C">
        <w:rPr>
          <w:rFonts w:eastAsia="Calibri"/>
          <w:color w:val="000000" w:themeColor="text1"/>
          <w:lang w:val="en-US" w:eastAsia="en-US" w:bidi="ar-IQ"/>
        </w:rPr>
        <w:t>Where the (ŋ) and (</w:t>
      </w:r>
      <m:oMath>
        <m:bar>
          <m:barPr>
            <m:pos m:val="top"/>
            <m:ctrlPr>
              <w:rPr>
                <w:rFonts w:ascii="Cambria Math" w:eastAsia="Calibri" w:hAnsi="Cambria Math"/>
                <w:i/>
                <w:color w:val="000000" w:themeColor="text1"/>
                <w:lang w:val="en-US" w:eastAsia="en-US" w:bidi="ar-IQ"/>
              </w:rPr>
            </m:ctrlPr>
          </m:barPr>
          <m:e>
            <m:r>
              <m:rPr>
                <m:sty m:val="p"/>
              </m:rPr>
              <w:rPr>
                <w:rFonts w:ascii="Cambria Math" w:eastAsia="Calibri" w:hAnsi="Cambria Math"/>
                <w:color w:val="000000" w:themeColor="text1"/>
                <w:lang w:val="en-US" w:eastAsia="en-US" w:bidi="ar-IQ"/>
              </w:rPr>
              <m:t>M</m:t>
            </m:r>
            <m:r>
              <m:rPr>
                <m:sty m:val="p"/>
              </m:rPr>
              <w:rPr>
                <w:rFonts w:ascii="Cambria Math" w:eastAsia="Calibri" w:hAnsi="Cambria Math"/>
                <w:color w:val="000000" w:themeColor="text1"/>
                <w:vertAlign w:val="subscript"/>
                <w:lang w:val="en-US" w:eastAsia="en-US" w:bidi="ar-IQ"/>
              </w:rPr>
              <m:t>v</m:t>
            </m:r>
          </m:e>
        </m:bar>
      </m:oMath>
      <w:r w:rsidR="00A62C54" w:rsidRPr="001E316C">
        <w:rPr>
          <w:rFonts w:eastAsia="Calibri"/>
          <w:color w:val="000000" w:themeColor="text1"/>
          <w:lang w:val="en-US" w:eastAsia="en-US" w:bidi="ar-IQ"/>
        </w:rPr>
        <w:t>) is(0.08) and (2653</w:t>
      </w:r>
      <w:r w:rsidR="00084CA1" w:rsidRPr="001E316C">
        <w:rPr>
          <w:rFonts w:eastAsia="Calibri"/>
          <w:color w:val="000000" w:themeColor="text1"/>
          <w:lang w:val="en-US" w:eastAsia="en-US" w:bidi="ar-IQ"/>
        </w:rPr>
        <w:t xml:space="preserve"> g/mol</w:t>
      </w:r>
      <w:r w:rsidR="00A62C54" w:rsidRPr="001E316C">
        <w:rPr>
          <w:rFonts w:eastAsia="Calibri"/>
          <w:color w:val="000000" w:themeColor="text1"/>
          <w:lang w:val="en-US" w:eastAsia="en-US" w:bidi="ar-IQ"/>
        </w:rPr>
        <w:t xml:space="preserve">) </w:t>
      </w:r>
      <w:r w:rsidRPr="001E316C">
        <w:rPr>
          <w:rFonts w:eastAsia="Calibri"/>
          <w:color w:val="000000" w:themeColor="text1"/>
          <w:lang w:val="en-US" w:eastAsia="en-US" w:bidi="ar-IQ"/>
        </w:rPr>
        <w:t>respectively,  when (k=0.0002 and α=0.76)</w:t>
      </w:r>
      <w:r w:rsidR="00C9769C" w:rsidRPr="001E316C">
        <w:rPr>
          <w:rFonts w:eastAsia="Calibri"/>
          <w:color w:val="000000" w:themeColor="text1"/>
          <w:lang w:val="en-US" w:eastAsia="en-US" w:bidi="ar-IQ"/>
        </w:rPr>
        <w:t>.</w:t>
      </w:r>
    </w:p>
    <w:p w:rsidR="00EB7564" w:rsidRPr="001E316C" w:rsidRDefault="00EB7564" w:rsidP="00E958EB">
      <w:pPr>
        <w:jc w:val="both"/>
        <w:rPr>
          <w:color w:val="000000" w:themeColor="text1"/>
          <w:lang w:val="en-US"/>
        </w:rPr>
      </w:pPr>
    </w:p>
    <w:p w:rsidR="00EB7564" w:rsidRPr="001E316C" w:rsidRDefault="00EB7564" w:rsidP="00B573CE">
      <w:pPr>
        <w:jc w:val="both"/>
        <w:rPr>
          <w:color w:val="000000" w:themeColor="text1"/>
        </w:rPr>
      </w:pPr>
    </w:p>
    <w:p w:rsidR="00C9769C" w:rsidRPr="001E316C" w:rsidRDefault="00C9769C" w:rsidP="00C9769C">
      <w:pPr>
        <w:jc w:val="both"/>
        <w:rPr>
          <w:color w:val="000000" w:themeColor="text1"/>
          <w:lang w:val="en-US"/>
        </w:rPr>
      </w:pPr>
      <w:r w:rsidRPr="001E316C">
        <w:rPr>
          <w:color w:val="000000" w:themeColor="text1"/>
          <w:lang w:val="en-US"/>
        </w:rPr>
        <w:t>3.3 Determine Critical Micelles Concentration (CMC) by conductivity method</w:t>
      </w:r>
    </w:p>
    <w:p w:rsidR="00C9769C" w:rsidRPr="001E316C" w:rsidRDefault="00C9769C" w:rsidP="00C9769C">
      <w:pPr>
        <w:jc w:val="both"/>
        <w:rPr>
          <w:color w:val="000000" w:themeColor="text1"/>
          <w:lang w:val="en-US"/>
        </w:rPr>
      </w:pPr>
      <w:r w:rsidRPr="001E316C">
        <w:rPr>
          <w:color w:val="000000" w:themeColor="text1"/>
          <w:lang w:val="en-US"/>
        </w:rPr>
        <w:t> </w:t>
      </w:r>
    </w:p>
    <w:p w:rsidR="00C9769C" w:rsidRPr="001E316C" w:rsidRDefault="00C9769C" w:rsidP="00C9769C">
      <w:pPr>
        <w:ind w:firstLine="720"/>
        <w:jc w:val="both"/>
        <w:rPr>
          <w:color w:val="000000" w:themeColor="text1"/>
          <w:lang w:val="en-US"/>
        </w:rPr>
      </w:pPr>
      <w:r w:rsidRPr="001E316C">
        <w:rPr>
          <w:color w:val="000000" w:themeColor="text1"/>
          <w:lang w:val="en-US"/>
        </w:rPr>
        <w:t>The prepared surfactant solutions (20–200) ppm at 25° were used in various dilute concentrations, and the values were recorded using electrical conductivity (G). The values were converted to specific conductivity (L) using the relationship (2), then plotted with changes in concentration and CMC extracted from the plot as illustrated in Figure (3),Where:</w:t>
      </w:r>
    </w:p>
    <w:p w:rsidR="00EB7564" w:rsidRPr="001E316C" w:rsidRDefault="00EB7564" w:rsidP="00B573CE">
      <w:pPr>
        <w:jc w:val="both"/>
        <w:rPr>
          <w:color w:val="000000" w:themeColor="text1"/>
        </w:rPr>
      </w:pPr>
    </w:p>
    <w:p w:rsidR="00C9769C" w:rsidRPr="001E316C" w:rsidRDefault="003D6815" w:rsidP="00C9769C">
      <w:pPr>
        <w:jc w:val="both"/>
        <w:rPr>
          <w:color w:val="000000" w:themeColor="text1"/>
          <w:lang w:val="en-US"/>
        </w:rPr>
      </w:pPr>
      <w:r w:rsidRPr="001E316C">
        <w:rPr>
          <w:rFonts w:eastAsia="Calibri"/>
          <w:noProof/>
          <w:color w:val="000000" w:themeColor="text1"/>
          <w:sz w:val="22"/>
          <w:szCs w:val="22"/>
          <w:lang w:val="en-US" w:eastAsia="en-US"/>
        </w:rPr>
        <w:drawing>
          <wp:inline distT="0" distB="0" distL="0" distR="0" wp14:anchorId="1542075E" wp14:editId="212163E9">
            <wp:extent cx="868680" cy="335792"/>
            <wp:effectExtent l="0" t="0" r="762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699" cy="338505"/>
                    </a:xfrm>
                    <a:prstGeom prst="rect">
                      <a:avLst/>
                    </a:prstGeom>
                    <a:noFill/>
                  </pic:spPr>
                </pic:pic>
              </a:graphicData>
            </a:graphic>
          </wp:inline>
        </w:drawing>
      </w:r>
      <w:r w:rsidRPr="001E316C">
        <w:rPr>
          <w:color w:val="000000" w:themeColor="text1"/>
          <w:lang w:val="en-US"/>
        </w:rPr>
        <w:t>…………………..2</w:t>
      </w:r>
    </w:p>
    <w:p w:rsidR="00C9769C" w:rsidRPr="001E316C" w:rsidRDefault="00C9769C" w:rsidP="00C9769C">
      <w:pPr>
        <w:jc w:val="both"/>
        <w:rPr>
          <w:color w:val="000000" w:themeColor="text1"/>
          <w:lang w:val="en-US"/>
        </w:rPr>
      </w:pPr>
      <w:r w:rsidRPr="001E316C">
        <w:rPr>
          <w:color w:val="000000" w:themeColor="text1"/>
          <w:lang w:val="en-US"/>
        </w:rPr>
        <w:t>L= specific conductivity</w:t>
      </w:r>
      <w:r w:rsidR="00D15DD4" w:rsidRPr="001E316C">
        <w:rPr>
          <w:color w:val="000000" w:themeColor="text1"/>
          <w:lang w:val="en-US"/>
        </w:rPr>
        <w:t xml:space="preserve"> (s/cm).  </w:t>
      </w:r>
      <w:r w:rsidRPr="001E316C">
        <w:rPr>
          <w:color w:val="000000" w:themeColor="text1"/>
          <w:lang w:val="en-US"/>
        </w:rPr>
        <w:t>K=cell constant</w:t>
      </w:r>
      <w:r w:rsidR="00D15DD4" w:rsidRPr="001E316C">
        <w:rPr>
          <w:color w:val="000000" w:themeColor="text1"/>
          <w:lang w:val="en-US"/>
        </w:rPr>
        <w:t xml:space="preserve"> (cm</w:t>
      </w:r>
      <w:r w:rsidR="00D15DD4" w:rsidRPr="001E316C">
        <w:rPr>
          <w:color w:val="000000" w:themeColor="text1"/>
          <w:vertAlign w:val="superscript"/>
          <w:lang w:val="en-US"/>
        </w:rPr>
        <w:t>-1</w:t>
      </w:r>
      <w:r w:rsidR="00D15DD4" w:rsidRPr="001E316C">
        <w:rPr>
          <w:color w:val="000000" w:themeColor="text1"/>
          <w:lang w:val="en-US"/>
        </w:rPr>
        <w:t>)</w:t>
      </w:r>
      <w:r w:rsidRPr="001E316C">
        <w:rPr>
          <w:color w:val="000000" w:themeColor="text1"/>
          <w:lang w:val="en-US"/>
        </w:rPr>
        <w:t>.    G= electrical conductivity</w:t>
      </w:r>
      <w:r w:rsidR="00D15DD4" w:rsidRPr="001E316C">
        <w:rPr>
          <w:color w:val="000000" w:themeColor="text1"/>
          <w:lang w:val="en-US"/>
        </w:rPr>
        <w:t xml:space="preserve"> (s)</w:t>
      </w:r>
      <w:r w:rsidRPr="001E316C">
        <w:rPr>
          <w:color w:val="000000" w:themeColor="text1"/>
          <w:lang w:val="en-US"/>
        </w:rPr>
        <w:t>.</w:t>
      </w:r>
    </w:p>
    <w:p w:rsidR="00C9769C" w:rsidRPr="001E316C" w:rsidRDefault="00C9769C" w:rsidP="00B573CE">
      <w:pPr>
        <w:jc w:val="both"/>
        <w:rPr>
          <w:color w:val="000000" w:themeColor="text1"/>
        </w:rPr>
      </w:pPr>
    </w:p>
    <w:p w:rsidR="00EB7564" w:rsidRPr="001E316C" w:rsidRDefault="00C9769C" w:rsidP="006E2513">
      <w:pPr>
        <w:jc w:val="both"/>
        <w:rPr>
          <w:color w:val="000000" w:themeColor="text1"/>
        </w:rPr>
      </w:pPr>
      <w:r w:rsidRPr="001E316C">
        <w:rPr>
          <w:color w:val="000000" w:themeColor="text1"/>
        </w:rPr>
        <w:t>As a result of an increase in the released amphiphilic number in the solution hitting a critical micelle concentration point (CMC) of 100 ppm, the conductivity changes linearly as the concentration increases. Then, the improvement is essential due to the rise in the number of free ions in the solution (15). The critical micelle concentration (CMC) is especially crucial to investigate because, at concentrations above this value, surfactant adsorption at the interface becomes minimal, suggesting that the optimal surface or interfacial tension reduction has been reached [1</w:t>
      </w:r>
      <w:r w:rsidR="006E2513" w:rsidRPr="001E316C">
        <w:rPr>
          <w:color w:val="000000" w:themeColor="text1"/>
        </w:rPr>
        <w:t>8</w:t>
      </w:r>
      <w:r w:rsidRPr="001E316C">
        <w:rPr>
          <w:color w:val="000000" w:themeColor="text1"/>
        </w:rPr>
        <w:t>]</w:t>
      </w:r>
      <w:r w:rsidR="006E2513" w:rsidRPr="001E316C">
        <w:rPr>
          <w:color w:val="000000" w:themeColor="text1"/>
        </w:rPr>
        <w:t>.</w:t>
      </w:r>
    </w:p>
    <w:p w:rsidR="00EB7564" w:rsidRPr="001E316C" w:rsidRDefault="00EB7564" w:rsidP="00B573CE">
      <w:pPr>
        <w:jc w:val="both"/>
        <w:rPr>
          <w:color w:val="000000" w:themeColor="text1"/>
        </w:rPr>
      </w:pPr>
    </w:p>
    <w:p w:rsidR="00EB7564" w:rsidRPr="001E316C" w:rsidRDefault="00C9769C" w:rsidP="00B573CE">
      <w:pPr>
        <w:jc w:val="both"/>
        <w:rPr>
          <w:color w:val="000000" w:themeColor="text1"/>
        </w:rPr>
      </w:pPr>
      <w:r w:rsidRPr="001E316C">
        <w:rPr>
          <w:noProof/>
          <w:color w:val="000000" w:themeColor="text1"/>
          <w:lang w:val="en-US" w:eastAsia="en-US"/>
        </w:rPr>
        <w:drawing>
          <wp:inline distT="0" distB="0" distL="0" distR="0" wp14:anchorId="1902B56B" wp14:editId="17F68032">
            <wp:extent cx="2745740" cy="1403696"/>
            <wp:effectExtent l="0" t="0" r="16510" b="25400"/>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7564" w:rsidRPr="001E316C" w:rsidRDefault="00B573CE" w:rsidP="00B573CE">
      <w:pPr>
        <w:jc w:val="both"/>
        <w:rPr>
          <w:color w:val="000000" w:themeColor="text1"/>
          <w:shd w:val="clear" w:color="auto" w:fill="FFFFFF"/>
        </w:rPr>
      </w:pPr>
      <w:r w:rsidRPr="001E316C">
        <w:rPr>
          <w:color w:val="000000" w:themeColor="text1"/>
          <w:shd w:val="clear" w:color="auto" w:fill="FFFFFF"/>
        </w:rPr>
        <w:t xml:space="preserve"> </w:t>
      </w:r>
    </w:p>
    <w:p w:rsidR="00EB7564" w:rsidRPr="001E316C" w:rsidRDefault="00C9769C" w:rsidP="00B573CE">
      <w:pPr>
        <w:jc w:val="both"/>
        <w:rPr>
          <w:color w:val="000000" w:themeColor="text1"/>
          <w:shd w:val="clear" w:color="auto" w:fill="FFFFFF"/>
        </w:rPr>
      </w:pPr>
      <w:r w:rsidRPr="001E316C">
        <w:rPr>
          <w:color w:val="000000" w:themeColor="text1"/>
          <w:shd w:val="clear" w:color="auto" w:fill="FFFFFF"/>
        </w:rPr>
        <w:t>Figure (3): Critical Micelles Concentration of polymeric surfactant</w:t>
      </w:r>
      <w:r w:rsidR="003C684E" w:rsidRPr="001E316C">
        <w:rPr>
          <w:color w:val="000000" w:themeColor="text1"/>
          <w:shd w:val="clear" w:color="auto" w:fill="FFFFFF"/>
        </w:rPr>
        <w:t>.</w:t>
      </w:r>
    </w:p>
    <w:p w:rsidR="00EB7564" w:rsidRPr="001E316C" w:rsidRDefault="00EB7564" w:rsidP="00B573CE">
      <w:pPr>
        <w:jc w:val="both"/>
        <w:rPr>
          <w:color w:val="000000" w:themeColor="text1"/>
          <w:shd w:val="clear" w:color="auto" w:fill="FFFFFF"/>
        </w:rPr>
      </w:pPr>
    </w:p>
    <w:p w:rsidR="003C684E" w:rsidRPr="001E316C" w:rsidRDefault="003C684E" w:rsidP="003C684E">
      <w:pPr>
        <w:rPr>
          <w:color w:val="000000" w:themeColor="text1"/>
          <w:shd w:val="clear" w:color="auto" w:fill="FFFFFF"/>
        </w:rPr>
      </w:pPr>
      <w:r w:rsidRPr="001E316C">
        <w:rPr>
          <w:color w:val="000000" w:themeColor="text1"/>
          <w:shd w:val="clear" w:color="auto" w:fill="FFFFFF"/>
        </w:rPr>
        <w:t>3.4 Determine the polymeric surfactant's hydrophilic-lipophilic balance (HLB).</w:t>
      </w:r>
    </w:p>
    <w:p w:rsidR="003C684E" w:rsidRPr="001E316C" w:rsidRDefault="003C684E" w:rsidP="003C684E">
      <w:pPr>
        <w:rPr>
          <w:color w:val="000000" w:themeColor="text1"/>
          <w:shd w:val="clear" w:color="auto" w:fill="FFFFFF"/>
        </w:rPr>
      </w:pPr>
    </w:p>
    <w:p w:rsidR="00EB7564" w:rsidRPr="001E316C" w:rsidRDefault="003C684E" w:rsidP="003C684E">
      <w:pPr>
        <w:jc w:val="both"/>
        <w:rPr>
          <w:color w:val="000000" w:themeColor="text1"/>
          <w:shd w:val="clear" w:color="auto" w:fill="FFFFFF"/>
        </w:rPr>
      </w:pPr>
      <w:r w:rsidRPr="001E316C">
        <w:rPr>
          <w:color w:val="000000" w:themeColor="text1"/>
          <w:shd w:val="clear" w:color="auto" w:fill="FFFFFF"/>
        </w:rPr>
        <w:t xml:space="preserve">The HLB method is beneficial for identifying surfactants based on their intended use. Nonionic </w:t>
      </w:r>
      <w:r w:rsidRPr="001E316C">
        <w:rPr>
          <w:color w:val="000000" w:themeColor="text1"/>
          <w:shd w:val="clear" w:color="auto" w:fill="FFFFFF"/>
        </w:rPr>
        <w:lastRenderedPageBreak/>
        <w:t>surfactants are used in a variety of applications within the HLB ranges mentioned in Table 3:</w:t>
      </w:r>
    </w:p>
    <w:p w:rsidR="00EB7564" w:rsidRPr="001E316C" w:rsidRDefault="00EB7564" w:rsidP="00B573CE">
      <w:pPr>
        <w:jc w:val="both"/>
        <w:rPr>
          <w:color w:val="000000" w:themeColor="text1"/>
          <w:shd w:val="clear" w:color="auto" w:fill="FFFFFF"/>
        </w:rPr>
      </w:pPr>
    </w:p>
    <w:p w:rsidR="00EB7564" w:rsidRPr="001E316C" w:rsidRDefault="003C684E" w:rsidP="006E2513">
      <w:pPr>
        <w:jc w:val="both"/>
        <w:rPr>
          <w:color w:val="000000" w:themeColor="text1"/>
          <w:shd w:val="clear" w:color="auto" w:fill="FFFFFF"/>
        </w:rPr>
      </w:pPr>
      <w:r w:rsidRPr="001E316C">
        <w:rPr>
          <w:color w:val="000000" w:themeColor="text1"/>
          <w:shd w:val="clear" w:color="auto" w:fill="FFFFFF"/>
        </w:rPr>
        <w:t>Table 3: Surfactant application based on HLB range [8,1</w:t>
      </w:r>
      <w:r w:rsidR="006E2513" w:rsidRPr="001E316C">
        <w:rPr>
          <w:color w:val="000000" w:themeColor="text1"/>
          <w:shd w:val="clear" w:color="auto" w:fill="FFFFFF"/>
        </w:rPr>
        <w:t>9</w:t>
      </w:r>
      <w:r w:rsidRPr="001E316C">
        <w:rPr>
          <w:color w:val="000000" w:themeColor="text1"/>
          <w:shd w:val="clear" w:color="auto" w:fill="FFFFFF"/>
        </w:rPr>
        <w:t>]</w:t>
      </w:r>
      <w:r w:rsidR="00B34BBE" w:rsidRPr="001E316C">
        <w:rPr>
          <w:snapToGrid w:val="0"/>
          <w:color w:val="000000" w:themeColor="text1"/>
          <w:w w:val="0"/>
          <w:sz w:val="0"/>
          <w:szCs w:val="0"/>
          <w:u w:color="000000"/>
          <w:bdr w:val="none" w:sz="0" w:space="0" w:color="000000"/>
          <w:shd w:val="clear" w:color="000000" w:fill="000000"/>
          <w:lang w:val="x-none" w:eastAsia="x-none" w:bidi="x-none"/>
        </w:rPr>
        <w:t xml:space="preserve"> </w:t>
      </w:r>
      <w:r w:rsidR="00B34BBE" w:rsidRPr="001E316C">
        <w:rPr>
          <w:noProof/>
          <w:color w:val="000000" w:themeColor="text1"/>
          <w:shd w:val="clear" w:color="auto" w:fill="FFFFFF"/>
          <w:lang w:val="en-US" w:eastAsia="en-US"/>
        </w:rPr>
        <w:drawing>
          <wp:inline distT="0" distB="0" distL="0" distR="0" wp14:anchorId="66A0CC16" wp14:editId="41C26499">
            <wp:extent cx="2714625" cy="1114329"/>
            <wp:effectExtent l="0" t="0" r="0" b="0"/>
            <wp:docPr id="5" name="صورة 5" descr="C:\Users\discovery\Desktop\llllllllggf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scovery\Desktop\llllllllggfd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2819" cy="1117693"/>
                    </a:xfrm>
                    <a:prstGeom prst="rect">
                      <a:avLst/>
                    </a:prstGeom>
                    <a:noFill/>
                    <a:ln>
                      <a:noFill/>
                    </a:ln>
                  </pic:spPr>
                </pic:pic>
              </a:graphicData>
            </a:graphic>
          </wp:inline>
        </w:drawing>
      </w:r>
    </w:p>
    <w:p w:rsidR="003C684E" w:rsidRPr="001E316C" w:rsidRDefault="003C684E" w:rsidP="003C684E">
      <w:pPr>
        <w:jc w:val="both"/>
        <w:rPr>
          <w:color w:val="000000" w:themeColor="text1"/>
          <w:shd w:val="clear" w:color="auto" w:fill="FFFFFF"/>
          <w:lang w:val="en-US"/>
        </w:rPr>
      </w:pPr>
      <w:r w:rsidRPr="001E316C">
        <w:rPr>
          <w:color w:val="000000" w:themeColor="text1"/>
          <w:shd w:val="clear" w:color="auto" w:fill="FFFFFF"/>
          <w:lang w:val="en-US"/>
        </w:rPr>
        <w:t>Hydrophilic–Lipophilic Balance (HLB) was calculated by acidity depending on the following equation.</w:t>
      </w:r>
    </w:p>
    <w:p w:rsidR="003C684E" w:rsidRPr="001E316C" w:rsidRDefault="003C684E" w:rsidP="006868A3">
      <w:pPr>
        <w:ind w:left="-90"/>
        <w:jc w:val="both"/>
        <w:rPr>
          <w:color w:val="000000" w:themeColor="text1"/>
          <w:shd w:val="clear" w:color="auto" w:fill="FFFFFF"/>
          <w:lang w:val="en-US"/>
        </w:rPr>
      </w:pPr>
      <w:r w:rsidRPr="001E316C">
        <w:rPr>
          <w:color w:val="000000" w:themeColor="text1"/>
          <w:shd w:val="clear" w:color="auto" w:fill="FFFFFF"/>
          <w:lang w:val="en-US"/>
        </w:rPr>
        <w:t>HLB =20(M.wt hydrophilic/M.wt hydrophobic)</w:t>
      </w:r>
      <w:r w:rsidR="00115285" w:rsidRPr="001E316C">
        <w:rPr>
          <w:color w:val="000000" w:themeColor="text1"/>
          <w:shd w:val="clear" w:color="auto" w:fill="FFFFFF"/>
          <w:lang w:val="en-US"/>
        </w:rPr>
        <w:t>…</w:t>
      </w:r>
      <w:r w:rsidR="006E49BD" w:rsidRPr="001E316C">
        <w:rPr>
          <w:color w:val="000000" w:themeColor="text1"/>
          <w:shd w:val="clear" w:color="auto" w:fill="FFFFFF"/>
          <w:lang w:val="en-US"/>
        </w:rPr>
        <w:t>3</w:t>
      </w:r>
    </w:p>
    <w:p w:rsidR="003C684E" w:rsidRPr="001E316C" w:rsidRDefault="003C684E" w:rsidP="006868A3">
      <w:pPr>
        <w:ind w:left="-90"/>
        <w:jc w:val="both"/>
        <w:rPr>
          <w:color w:val="000000" w:themeColor="text1"/>
          <w:shd w:val="clear" w:color="auto" w:fill="FFFFFF"/>
          <w:lang w:val="en-US"/>
        </w:rPr>
      </w:pPr>
      <w:r w:rsidRPr="001E316C">
        <w:rPr>
          <w:color w:val="000000" w:themeColor="text1"/>
          <w:shd w:val="clear" w:color="auto" w:fill="FFFFFF"/>
          <w:lang w:val="en-US"/>
        </w:rPr>
        <w:t>Where: </w:t>
      </w:r>
    </w:p>
    <w:p w:rsidR="003C684E" w:rsidRPr="001E316C" w:rsidRDefault="003C684E" w:rsidP="006868A3">
      <w:pPr>
        <w:ind w:left="-90"/>
        <w:jc w:val="both"/>
        <w:rPr>
          <w:color w:val="000000" w:themeColor="text1"/>
          <w:shd w:val="clear" w:color="auto" w:fill="FFFFFF"/>
          <w:lang w:val="en-US"/>
        </w:rPr>
      </w:pPr>
      <w:r w:rsidRPr="001E316C">
        <w:rPr>
          <w:color w:val="000000" w:themeColor="text1"/>
          <w:shd w:val="clear" w:color="auto" w:fill="FFFFFF"/>
          <w:lang w:val="en-US"/>
        </w:rPr>
        <w:t>M.wt hydrophilic= The</w:t>
      </w:r>
      <w:r w:rsidR="006E49BD" w:rsidRPr="001E316C">
        <w:rPr>
          <w:color w:val="000000" w:themeColor="text1"/>
          <w:shd w:val="clear" w:color="auto" w:fill="FFFFFF"/>
          <w:lang w:val="en-US"/>
        </w:rPr>
        <w:t xml:space="preserve"> </w:t>
      </w:r>
      <w:r w:rsidRPr="001E316C">
        <w:rPr>
          <w:color w:val="000000" w:themeColor="text1"/>
          <w:shd w:val="clear" w:color="auto" w:fill="FFFFFF"/>
          <w:lang w:val="en-US"/>
        </w:rPr>
        <w:t>hydrophilic groups molecular weight. </w:t>
      </w:r>
    </w:p>
    <w:p w:rsidR="003C684E" w:rsidRPr="001E316C" w:rsidRDefault="003C684E" w:rsidP="006868A3">
      <w:pPr>
        <w:ind w:left="-90"/>
        <w:jc w:val="both"/>
        <w:rPr>
          <w:color w:val="000000" w:themeColor="text1"/>
          <w:shd w:val="clear" w:color="auto" w:fill="FFFFFF"/>
          <w:lang w:val="en-US"/>
        </w:rPr>
      </w:pPr>
      <w:r w:rsidRPr="001E316C">
        <w:rPr>
          <w:color w:val="000000" w:themeColor="text1"/>
          <w:shd w:val="clear" w:color="auto" w:fill="FFFFFF"/>
          <w:lang w:val="en-US"/>
        </w:rPr>
        <w:t>M.wt hydrophobic= The hydrophobic groups molecular weight.</w:t>
      </w:r>
    </w:p>
    <w:p w:rsidR="003C684E" w:rsidRPr="001E316C" w:rsidRDefault="003C684E" w:rsidP="003C684E">
      <w:pPr>
        <w:jc w:val="both"/>
        <w:rPr>
          <w:color w:val="000000" w:themeColor="text1"/>
          <w:shd w:val="clear" w:color="auto" w:fill="FFFFFF"/>
          <w:lang w:val="en-US"/>
        </w:rPr>
      </w:pPr>
      <w:r w:rsidRPr="001E316C">
        <w:rPr>
          <w:color w:val="000000" w:themeColor="text1"/>
          <w:shd w:val="clear" w:color="auto" w:fill="FFFFFF"/>
          <w:lang w:val="en-US"/>
        </w:rPr>
        <w:t> </w:t>
      </w:r>
    </w:p>
    <w:p w:rsidR="003C684E" w:rsidRPr="001E316C" w:rsidRDefault="003C684E" w:rsidP="003C684E">
      <w:pPr>
        <w:jc w:val="both"/>
        <w:rPr>
          <w:color w:val="000000" w:themeColor="text1"/>
          <w:shd w:val="clear" w:color="auto" w:fill="FFFFFF"/>
          <w:lang w:val="en-US"/>
        </w:rPr>
      </w:pPr>
      <w:r w:rsidRPr="001E316C">
        <w:rPr>
          <w:color w:val="000000" w:themeColor="text1"/>
          <w:shd w:val="clear" w:color="auto" w:fill="FFFFFF"/>
          <w:lang w:val="en-US"/>
        </w:rPr>
        <w:t>The calculated results of HLB are (11.3). This means it can be used as a demulsifier of (O/W) emulsion type, as shown in the above table (3).</w:t>
      </w:r>
    </w:p>
    <w:p w:rsidR="003C684E" w:rsidRPr="001E316C" w:rsidRDefault="003C684E" w:rsidP="003C684E">
      <w:pPr>
        <w:jc w:val="both"/>
        <w:rPr>
          <w:color w:val="000000" w:themeColor="text1"/>
          <w:shd w:val="clear" w:color="auto" w:fill="FFFFFF"/>
          <w:lang w:val="en-US"/>
        </w:rPr>
      </w:pPr>
      <w:r w:rsidRPr="001E316C">
        <w:rPr>
          <w:color w:val="000000" w:themeColor="text1"/>
          <w:shd w:val="clear" w:color="auto" w:fill="FFFFFF"/>
          <w:lang w:val="en-US"/>
        </w:rPr>
        <w:t> </w:t>
      </w:r>
    </w:p>
    <w:p w:rsidR="003C684E" w:rsidRPr="001E316C" w:rsidRDefault="003C684E" w:rsidP="003C684E">
      <w:pPr>
        <w:jc w:val="both"/>
        <w:rPr>
          <w:color w:val="000000" w:themeColor="text1"/>
          <w:shd w:val="clear" w:color="auto" w:fill="FFFFFF"/>
          <w:lang w:val="en-US"/>
        </w:rPr>
      </w:pPr>
      <w:r w:rsidRPr="001E316C">
        <w:rPr>
          <w:color w:val="000000" w:themeColor="text1"/>
          <w:shd w:val="clear" w:color="auto" w:fill="FFFFFF"/>
          <w:lang w:val="en-US"/>
        </w:rPr>
        <w:t>3.5 Acidity measurements of polymeric surfactant</w:t>
      </w:r>
    </w:p>
    <w:p w:rsidR="003C684E" w:rsidRPr="001E316C" w:rsidRDefault="003C684E" w:rsidP="003C684E">
      <w:pPr>
        <w:jc w:val="both"/>
        <w:rPr>
          <w:color w:val="000000" w:themeColor="text1"/>
          <w:shd w:val="clear" w:color="auto" w:fill="FFFFFF"/>
          <w:lang w:val="en-US"/>
        </w:rPr>
      </w:pPr>
      <w:r w:rsidRPr="001E316C">
        <w:rPr>
          <w:color w:val="000000" w:themeColor="text1"/>
          <w:shd w:val="clear" w:color="auto" w:fill="FFFFFF"/>
          <w:lang w:val="en-US"/>
        </w:rPr>
        <w:t> </w:t>
      </w:r>
    </w:p>
    <w:p w:rsidR="00EB7564" w:rsidRPr="001E316C" w:rsidRDefault="003C684E" w:rsidP="006E49BD">
      <w:pPr>
        <w:jc w:val="both"/>
        <w:rPr>
          <w:color w:val="000000" w:themeColor="text1"/>
          <w:shd w:val="clear" w:color="auto" w:fill="FFFFFF"/>
          <w:lang w:val="en-US"/>
        </w:rPr>
      </w:pPr>
      <w:r w:rsidRPr="001E316C">
        <w:rPr>
          <w:color w:val="000000" w:themeColor="text1"/>
          <w:shd w:val="clear" w:color="auto" w:fill="FFFFFF"/>
          <w:lang w:val="en-US"/>
        </w:rPr>
        <w:t xml:space="preserve">Several measurements by calibrated PH meter were made regarding the nature of the prepared demulsifier. These measurements showed that the polymer is generally acidic despite changes in concentrations, as shown in table (4)and figure (4). Experimental results show </w:t>
      </w:r>
      <w:r w:rsidR="006E49BD" w:rsidRPr="001E316C">
        <w:rPr>
          <w:color w:val="000000" w:themeColor="text1"/>
          <w:shd w:val="clear" w:color="auto" w:fill="FFFFFF"/>
          <w:lang w:val="en-US"/>
        </w:rPr>
        <w:t>the acidity is directly proportional increased with the increase of the demulsifier concentration.</w:t>
      </w:r>
    </w:p>
    <w:p w:rsidR="001E316C" w:rsidRDefault="001E316C" w:rsidP="006E49BD">
      <w:pPr>
        <w:jc w:val="both"/>
        <w:rPr>
          <w:color w:val="000000" w:themeColor="text1"/>
        </w:rPr>
      </w:pPr>
    </w:p>
    <w:p w:rsidR="003C684E" w:rsidRPr="001E316C" w:rsidRDefault="003C684E" w:rsidP="006E49BD">
      <w:pPr>
        <w:jc w:val="both"/>
        <w:rPr>
          <w:color w:val="000000" w:themeColor="text1"/>
          <w:rtl/>
          <w:lang w:bidi="ar-IQ"/>
        </w:rPr>
      </w:pPr>
      <w:r w:rsidRPr="001E316C">
        <w:rPr>
          <w:color w:val="000000" w:themeColor="text1"/>
        </w:rPr>
        <w:t>Table(4)</w:t>
      </w:r>
      <w:r w:rsidR="006E49BD" w:rsidRPr="001E316C">
        <w:rPr>
          <w:color w:val="000000" w:themeColor="text1"/>
        </w:rPr>
        <w:t xml:space="preserve"> shows the relation between the a</w:t>
      </w:r>
      <w:r w:rsidRPr="001E316C">
        <w:rPr>
          <w:color w:val="000000" w:themeColor="text1"/>
        </w:rPr>
        <w:t xml:space="preserve">cidity and </w:t>
      </w:r>
      <w:r w:rsidR="006E49BD" w:rsidRPr="001E316C">
        <w:rPr>
          <w:color w:val="000000" w:themeColor="text1"/>
        </w:rPr>
        <w:t>c</w:t>
      </w:r>
      <w:r w:rsidRPr="001E316C">
        <w:rPr>
          <w:color w:val="000000" w:themeColor="text1"/>
        </w:rPr>
        <w:t>oncentration of demulsifier</w:t>
      </w:r>
    </w:p>
    <w:p w:rsidR="003C684E" w:rsidRPr="001E316C" w:rsidRDefault="003C684E" w:rsidP="00B573CE">
      <w:pPr>
        <w:jc w:val="both"/>
        <w:rPr>
          <w:color w:val="000000" w:themeColor="text1"/>
          <w:shd w:val="clear" w:color="auto" w:fill="FFFFFF"/>
          <w:lang w:bidi="ar-IQ"/>
        </w:rPr>
      </w:pPr>
    </w:p>
    <w:tbl>
      <w:tblPr>
        <w:tblpPr w:leftFromText="180" w:rightFromText="180" w:vertAnchor="text" w:tblpY="1"/>
        <w:tblOverlap w:val="never"/>
        <w:tblW w:w="4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2336"/>
      </w:tblGrid>
      <w:tr w:rsidR="00EE7140" w:rsidRPr="001E316C" w:rsidTr="001E316C">
        <w:trPr>
          <w:trHeight w:val="70"/>
        </w:trPr>
        <w:tc>
          <w:tcPr>
            <w:tcW w:w="1775" w:type="dxa"/>
            <w:shd w:val="clear" w:color="auto" w:fill="C6D9F1"/>
          </w:tcPr>
          <w:p w:rsidR="003C684E" w:rsidRPr="001E316C" w:rsidRDefault="003C684E" w:rsidP="006E49BD">
            <w:pPr>
              <w:jc w:val="both"/>
              <w:rPr>
                <w:rFonts w:eastAsia="Calibri"/>
                <w:b/>
                <w:color w:val="000000" w:themeColor="text1"/>
              </w:rPr>
            </w:pPr>
            <w:r w:rsidRPr="001E316C">
              <w:rPr>
                <w:rFonts w:eastAsia="Calibri"/>
                <w:b/>
                <w:color w:val="000000" w:themeColor="text1"/>
              </w:rPr>
              <w:t xml:space="preserve">Conc. </w:t>
            </w:r>
            <w:r w:rsidR="006E49BD" w:rsidRPr="001E316C">
              <w:rPr>
                <w:rFonts w:eastAsia="Calibri"/>
                <w:b/>
                <w:color w:val="000000" w:themeColor="text1"/>
              </w:rPr>
              <w:t>p</w:t>
            </w:r>
            <w:r w:rsidRPr="001E316C">
              <w:rPr>
                <w:rFonts w:eastAsia="Calibri"/>
                <w:b/>
                <w:color w:val="000000" w:themeColor="text1"/>
              </w:rPr>
              <w:t>pm</w:t>
            </w:r>
          </w:p>
        </w:tc>
        <w:tc>
          <w:tcPr>
            <w:tcW w:w="2336" w:type="dxa"/>
            <w:shd w:val="clear" w:color="auto" w:fill="F2DCDB"/>
          </w:tcPr>
          <w:p w:rsidR="003C684E" w:rsidRPr="001E316C" w:rsidRDefault="003C684E" w:rsidP="00092E3E">
            <w:pPr>
              <w:jc w:val="both"/>
              <w:rPr>
                <w:rFonts w:eastAsia="Calibri"/>
                <w:b/>
                <w:color w:val="000000" w:themeColor="text1"/>
              </w:rPr>
            </w:pPr>
            <w:r w:rsidRPr="001E316C">
              <w:rPr>
                <w:rFonts w:eastAsia="Calibri"/>
                <w:b/>
                <w:color w:val="000000" w:themeColor="text1"/>
              </w:rPr>
              <w:t>acidity</w:t>
            </w:r>
          </w:p>
        </w:tc>
      </w:tr>
      <w:tr w:rsidR="00EE7140" w:rsidRPr="001E316C" w:rsidTr="001E316C">
        <w:trPr>
          <w:trHeight w:val="70"/>
        </w:trPr>
        <w:tc>
          <w:tcPr>
            <w:tcW w:w="1775" w:type="dxa"/>
            <w:shd w:val="clear" w:color="auto" w:fill="C6D9F1"/>
          </w:tcPr>
          <w:p w:rsidR="003C684E" w:rsidRPr="001E316C" w:rsidRDefault="003C684E" w:rsidP="00092E3E">
            <w:pPr>
              <w:jc w:val="both"/>
              <w:rPr>
                <w:rFonts w:eastAsia="Calibri"/>
                <w:b/>
                <w:color w:val="000000" w:themeColor="text1"/>
              </w:rPr>
            </w:pPr>
            <w:r w:rsidRPr="001E316C">
              <w:rPr>
                <w:rFonts w:eastAsia="Calibri"/>
                <w:b/>
                <w:color w:val="000000" w:themeColor="text1"/>
              </w:rPr>
              <w:t>25</w:t>
            </w:r>
          </w:p>
        </w:tc>
        <w:tc>
          <w:tcPr>
            <w:tcW w:w="2336" w:type="dxa"/>
            <w:shd w:val="clear" w:color="auto" w:fill="F2DCDB"/>
          </w:tcPr>
          <w:p w:rsidR="003C684E" w:rsidRPr="001E316C" w:rsidRDefault="003C684E" w:rsidP="00092E3E">
            <w:pPr>
              <w:jc w:val="both"/>
              <w:rPr>
                <w:rFonts w:eastAsia="Calibri"/>
                <w:color w:val="000000" w:themeColor="text1"/>
              </w:rPr>
            </w:pPr>
            <w:r w:rsidRPr="001E316C">
              <w:rPr>
                <w:rFonts w:eastAsia="Calibri"/>
                <w:color w:val="000000" w:themeColor="text1"/>
              </w:rPr>
              <w:t>4.7</w:t>
            </w:r>
          </w:p>
        </w:tc>
      </w:tr>
      <w:tr w:rsidR="00EE7140" w:rsidRPr="001E316C" w:rsidTr="001E316C">
        <w:trPr>
          <w:trHeight w:val="70"/>
        </w:trPr>
        <w:tc>
          <w:tcPr>
            <w:tcW w:w="1775" w:type="dxa"/>
            <w:shd w:val="clear" w:color="auto" w:fill="C6D9F1"/>
          </w:tcPr>
          <w:p w:rsidR="003C684E" w:rsidRPr="001E316C" w:rsidRDefault="003C684E" w:rsidP="00092E3E">
            <w:pPr>
              <w:jc w:val="both"/>
              <w:rPr>
                <w:rFonts w:eastAsia="Calibri"/>
                <w:b/>
                <w:color w:val="000000" w:themeColor="text1"/>
              </w:rPr>
            </w:pPr>
            <w:r w:rsidRPr="001E316C">
              <w:rPr>
                <w:rFonts w:eastAsia="Calibri"/>
                <w:b/>
                <w:color w:val="000000" w:themeColor="text1"/>
              </w:rPr>
              <w:t>50</w:t>
            </w:r>
          </w:p>
        </w:tc>
        <w:tc>
          <w:tcPr>
            <w:tcW w:w="2336" w:type="dxa"/>
            <w:shd w:val="clear" w:color="auto" w:fill="F2DCDB"/>
          </w:tcPr>
          <w:p w:rsidR="003C684E" w:rsidRPr="001E316C" w:rsidRDefault="003C684E" w:rsidP="00092E3E">
            <w:pPr>
              <w:jc w:val="both"/>
              <w:rPr>
                <w:rFonts w:eastAsia="Calibri"/>
                <w:color w:val="000000" w:themeColor="text1"/>
              </w:rPr>
            </w:pPr>
            <w:r w:rsidRPr="001E316C">
              <w:rPr>
                <w:rFonts w:eastAsia="Calibri"/>
                <w:color w:val="000000" w:themeColor="text1"/>
              </w:rPr>
              <w:t>4.6</w:t>
            </w:r>
          </w:p>
        </w:tc>
      </w:tr>
      <w:tr w:rsidR="00EE7140" w:rsidRPr="001E316C" w:rsidTr="001E316C">
        <w:trPr>
          <w:trHeight w:val="70"/>
        </w:trPr>
        <w:tc>
          <w:tcPr>
            <w:tcW w:w="1775" w:type="dxa"/>
            <w:shd w:val="clear" w:color="auto" w:fill="C6D9F1"/>
          </w:tcPr>
          <w:p w:rsidR="003C684E" w:rsidRPr="001E316C" w:rsidRDefault="003C684E" w:rsidP="00092E3E">
            <w:pPr>
              <w:jc w:val="both"/>
              <w:rPr>
                <w:rFonts w:eastAsia="Calibri"/>
                <w:b/>
                <w:color w:val="000000" w:themeColor="text1"/>
              </w:rPr>
            </w:pPr>
            <w:r w:rsidRPr="001E316C">
              <w:rPr>
                <w:rFonts w:eastAsia="Calibri"/>
                <w:b/>
                <w:color w:val="000000" w:themeColor="text1"/>
              </w:rPr>
              <w:t>75</w:t>
            </w:r>
          </w:p>
        </w:tc>
        <w:tc>
          <w:tcPr>
            <w:tcW w:w="2336" w:type="dxa"/>
            <w:shd w:val="clear" w:color="auto" w:fill="F2DCDB"/>
          </w:tcPr>
          <w:p w:rsidR="003C684E" w:rsidRPr="001E316C" w:rsidRDefault="003C684E" w:rsidP="00092E3E">
            <w:pPr>
              <w:jc w:val="both"/>
              <w:rPr>
                <w:rFonts w:eastAsia="Calibri"/>
                <w:color w:val="000000" w:themeColor="text1"/>
              </w:rPr>
            </w:pPr>
            <w:r w:rsidRPr="001E316C">
              <w:rPr>
                <w:rFonts w:eastAsia="Calibri"/>
                <w:color w:val="000000" w:themeColor="text1"/>
              </w:rPr>
              <w:t>4.3</w:t>
            </w:r>
          </w:p>
        </w:tc>
      </w:tr>
      <w:tr w:rsidR="00EE7140" w:rsidRPr="001E316C" w:rsidTr="001E316C">
        <w:trPr>
          <w:trHeight w:val="70"/>
        </w:trPr>
        <w:tc>
          <w:tcPr>
            <w:tcW w:w="1775" w:type="dxa"/>
            <w:shd w:val="clear" w:color="auto" w:fill="C6D9F1"/>
          </w:tcPr>
          <w:p w:rsidR="003C684E" w:rsidRPr="001E316C" w:rsidRDefault="003C684E" w:rsidP="00092E3E">
            <w:pPr>
              <w:jc w:val="both"/>
              <w:rPr>
                <w:rFonts w:eastAsia="Calibri"/>
                <w:b/>
                <w:color w:val="000000" w:themeColor="text1"/>
              </w:rPr>
            </w:pPr>
            <w:r w:rsidRPr="001E316C">
              <w:rPr>
                <w:rFonts w:eastAsia="Calibri"/>
                <w:b/>
                <w:color w:val="000000" w:themeColor="text1"/>
              </w:rPr>
              <w:t xml:space="preserve"> 100</w:t>
            </w:r>
          </w:p>
        </w:tc>
        <w:tc>
          <w:tcPr>
            <w:tcW w:w="2336" w:type="dxa"/>
            <w:shd w:val="clear" w:color="auto" w:fill="F2DCDB"/>
          </w:tcPr>
          <w:p w:rsidR="003C684E" w:rsidRPr="001E316C" w:rsidRDefault="003C684E" w:rsidP="00092E3E">
            <w:pPr>
              <w:jc w:val="both"/>
              <w:rPr>
                <w:rFonts w:eastAsia="Calibri"/>
                <w:color w:val="000000" w:themeColor="text1"/>
                <w:rtl/>
                <w:lang w:bidi="ar-IQ"/>
              </w:rPr>
            </w:pPr>
            <w:r w:rsidRPr="001E316C">
              <w:rPr>
                <w:rFonts w:eastAsia="Calibri"/>
                <w:color w:val="000000" w:themeColor="text1"/>
              </w:rPr>
              <w:t>3.9</w:t>
            </w:r>
          </w:p>
        </w:tc>
      </w:tr>
      <w:tr w:rsidR="00EE7140" w:rsidRPr="001E316C" w:rsidTr="001E316C">
        <w:trPr>
          <w:trHeight w:val="70"/>
        </w:trPr>
        <w:tc>
          <w:tcPr>
            <w:tcW w:w="1775" w:type="dxa"/>
            <w:shd w:val="clear" w:color="auto" w:fill="C6D9F1"/>
          </w:tcPr>
          <w:p w:rsidR="003C684E" w:rsidRPr="001E316C" w:rsidRDefault="003C684E" w:rsidP="00092E3E">
            <w:pPr>
              <w:jc w:val="both"/>
              <w:rPr>
                <w:rFonts w:eastAsia="Calibri"/>
                <w:b/>
                <w:color w:val="000000" w:themeColor="text1"/>
              </w:rPr>
            </w:pPr>
            <w:r w:rsidRPr="001E316C">
              <w:rPr>
                <w:rFonts w:eastAsia="Calibri"/>
                <w:b/>
                <w:color w:val="000000" w:themeColor="text1"/>
              </w:rPr>
              <w:t>125</w:t>
            </w:r>
          </w:p>
        </w:tc>
        <w:tc>
          <w:tcPr>
            <w:tcW w:w="2336" w:type="dxa"/>
            <w:shd w:val="clear" w:color="auto" w:fill="F2DCDB"/>
          </w:tcPr>
          <w:p w:rsidR="003C684E" w:rsidRPr="001E316C" w:rsidRDefault="003C684E" w:rsidP="00092E3E">
            <w:pPr>
              <w:jc w:val="both"/>
              <w:rPr>
                <w:rFonts w:eastAsia="Calibri"/>
                <w:color w:val="000000" w:themeColor="text1"/>
              </w:rPr>
            </w:pPr>
            <w:r w:rsidRPr="001E316C">
              <w:rPr>
                <w:rFonts w:eastAsia="Calibri"/>
                <w:color w:val="000000" w:themeColor="text1"/>
              </w:rPr>
              <w:t>3.9</w:t>
            </w:r>
          </w:p>
        </w:tc>
      </w:tr>
      <w:tr w:rsidR="00EE7140" w:rsidRPr="001E316C" w:rsidTr="001E316C">
        <w:trPr>
          <w:trHeight w:val="70"/>
        </w:trPr>
        <w:tc>
          <w:tcPr>
            <w:tcW w:w="1775" w:type="dxa"/>
            <w:shd w:val="clear" w:color="auto" w:fill="C6D9F1"/>
          </w:tcPr>
          <w:p w:rsidR="003C684E" w:rsidRPr="001E316C" w:rsidRDefault="003C684E" w:rsidP="00092E3E">
            <w:pPr>
              <w:jc w:val="both"/>
              <w:rPr>
                <w:rFonts w:eastAsia="Calibri"/>
                <w:b/>
                <w:color w:val="000000" w:themeColor="text1"/>
              </w:rPr>
            </w:pPr>
            <w:r w:rsidRPr="001E316C">
              <w:rPr>
                <w:rFonts w:eastAsia="Calibri"/>
                <w:b/>
                <w:color w:val="000000" w:themeColor="text1"/>
              </w:rPr>
              <w:t>150</w:t>
            </w:r>
          </w:p>
        </w:tc>
        <w:tc>
          <w:tcPr>
            <w:tcW w:w="2336" w:type="dxa"/>
            <w:shd w:val="clear" w:color="auto" w:fill="F2DCDB"/>
          </w:tcPr>
          <w:p w:rsidR="003C684E" w:rsidRPr="001E316C" w:rsidRDefault="003C684E" w:rsidP="00092E3E">
            <w:pPr>
              <w:jc w:val="both"/>
              <w:rPr>
                <w:rFonts w:eastAsia="Calibri"/>
                <w:color w:val="000000" w:themeColor="text1"/>
              </w:rPr>
            </w:pPr>
            <w:r w:rsidRPr="001E316C">
              <w:rPr>
                <w:rFonts w:eastAsia="Calibri"/>
                <w:color w:val="000000" w:themeColor="text1"/>
              </w:rPr>
              <w:t>3.9</w:t>
            </w:r>
          </w:p>
        </w:tc>
      </w:tr>
      <w:tr w:rsidR="00EE7140" w:rsidRPr="001E316C" w:rsidTr="001E316C">
        <w:trPr>
          <w:trHeight w:val="70"/>
        </w:trPr>
        <w:tc>
          <w:tcPr>
            <w:tcW w:w="1775" w:type="dxa"/>
            <w:shd w:val="clear" w:color="auto" w:fill="C6D9F1"/>
          </w:tcPr>
          <w:p w:rsidR="003C684E" w:rsidRPr="001E316C" w:rsidRDefault="003C684E" w:rsidP="00092E3E">
            <w:pPr>
              <w:jc w:val="both"/>
              <w:rPr>
                <w:rFonts w:eastAsia="Calibri"/>
                <w:b/>
                <w:color w:val="000000" w:themeColor="text1"/>
              </w:rPr>
            </w:pPr>
            <w:r w:rsidRPr="001E316C">
              <w:rPr>
                <w:rFonts w:eastAsia="Calibri"/>
                <w:b/>
                <w:color w:val="000000" w:themeColor="text1"/>
              </w:rPr>
              <w:t>175</w:t>
            </w:r>
          </w:p>
        </w:tc>
        <w:tc>
          <w:tcPr>
            <w:tcW w:w="2336" w:type="dxa"/>
            <w:shd w:val="clear" w:color="auto" w:fill="F2DCDB"/>
          </w:tcPr>
          <w:p w:rsidR="003C684E" w:rsidRPr="001E316C" w:rsidRDefault="003C684E" w:rsidP="00092E3E">
            <w:pPr>
              <w:jc w:val="both"/>
              <w:rPr>
                <w:rFonts w:eastAsia="Calibri"/>
                <w:color w:val="000000" w:themeColor="text1"/>
              </w:rPr>
            </w:pPr>
            <w:r w:rsidRPr="001E316C">
              <w:rPr>
                <w:rFonts w:eastAsia="Calibri"/>
                <w:color w:val="000000" w:themeColor="text1"/>
              </w:rPr>
              <w:t>3.9</w:t>
            </w:r>
          </w:p>
        </w:tc>
      </w:tr>
    </w:tbl>
    <w:p w:rsidR="00EB7564" w:rsidRPr="001E316C" w:rsidRDefault="00EB7564" w:rsidP="00B573CE">
      <w:pPr>
        <w:jc w:val="both"/>
        <w:rPr>
          <w:color w:val="000000" w:themeColor="text1"/>
          <w:shd w:val="clear" w:color="auto" w:fill="FFFFFF"/>
        </w:rPr>
      </w:pPr>
    </w:p>
    <w:p w:rsidR="00EB7564" w:rsidRPr="001E316C" w:rsidRDefault="003C684E" w:rsidP="00B573CE">
      <w:pPr>
        <w:jc w:val="both"/>
        <w:rPr>
          <w:color w:val="000000" w:themeColor="text1"/>
          <w:shd w:val="clear" w:color="auto" w:fill="FFFFFF"/>
        </w:rPr>
      </w:pPr>
      <w:r w:rsidRPr="001E316C">
        <w:rPr>
          <w:noProof/>
          <w:color w:val="000000" w:themeColor="text1"/>
          <w:lang w:val="en-US" w:eastAsia="en-US"/>
        </w:rPr>
        <w:lastRenderedPageBreak/>
        <w:drawing>
          <wp:inline distT="0" distB="0" distL="0" distR="0" wp14:anchorId="599A1E0B" wp14:editId="087F6B62">
            <wp:extent cx="2695575" cy="2124075"/>
            <wp:effectExtent l="0" t="0" r="9525" b="9525"/>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7564" w:rsidRPr="001E316C" w:rsidRDefault="00EB7564" w:rsidP="00B573CE">
      <w:pPr>
        <w:jc w:val="both"/>
        <w:rPr>
          <w:color w:val="000000" w:themeColor="text1"/>
          <w:shd w:val="clear" w:color="auto" w:fill="FFFFFF"/>
        </w:rPr>
      </w:pPr>
    </w:p>
    <w:p w:rsidR="003C684E" w:rsidRPr="001E316C" w:rsidRDefault="003C684E" w:rsidP="003C684E">
      <w:pPr>
        <w:rPr>
          <w:color w:val="000000" w:themeColor="text1"/>
          <w:shd w:val="clear" w:color="auto" w:fill="FFFFFF"/>
        </w:rPr>
      </w:pPr>
      <w:r w:rsidRPr="001E316C">
        <w:rPr>
          <w:color w:val="000000" w:themeColor="text1"/>
          <w:shd w:val="clear" w:color="auto" w:fill="FFFFFF"/>
        </w:rPr>
        <w:t xml:space="preserve">Figure(4): Relation between the concentration of        </w:t>
      </w:r>
    </w:p>
    <w:p w:rsidR="00EB7564" w:rsidRPr="001E316C" w:rsidRDefault="003C684E" w:rsidP="003C684E">
      <w:pPr>
        <w:jc w:val="both"/>
        <w:rPr>
          <w:color w:val="000000" w:themeColor="text1"/>
          <w:shd w:val="clear" w:color="auto" w:fill="FFFFFF"/>
        </w:rPr>
      </w:pPr>
      <w:r w:rsidRPr="001E316C">
        <w:rPr>
          <w:color w:val="000000" w:themeColor="text1"/>
          <w:shd w:val="clear" w:color="auto" w:fill="FFFFFF"/>
        </w:rPr>
        <w:t>polymer   and    acidity.</w:t>
      </w:r>
    </w:p>
    <w:p w:rsidR="00EB7564" w:rsidRPr="001E316C" w:rsidRDefault="00EB7564" w:rsidP="00B573CE">
      <w:pPr>
        <w:jc w:val="both"/>
        <w:rPr>
          <w:color w:val="000000" w:themeColor="text1"/>
          <w:shd w:val="clear" w:color="auto" w:fill="FFFFFF"/>
        </w:rPr>
      </w:pPr>
    </w:p>
    <w:p w:rsidR="009915AD" w:rsidRPr="001E316C" w:rsidRDefault="009915AD" w:rsidP="009915AD">
      <w:pPr>
        <w:jc w:val="both"/>
        <w:rPr>
          <w:color w:val="000000" w:themeColor="text1"/>
          <w:shd w:val="clear" w:color="auto" w:fill="FFFFFF"/>
          <w:lang w:val="en-US"/>
        </w:rPr>
      </w:pPr>
      <w:r w:rsidRPr="001E316C">
        <w:rPr>
          <w:color w:val="000000" w:themeColor="text1"/>
          <w:shd w:val="clear" w:color="auto" w:fill="FFFFFF"/>
          <w:lang w:val="en-US"/>
        </w:rPr>
        <w:t>3.6 Separation efficacy of prepared demulsifier</w:t>
      </w:r>
    </w:p>
    <w:p w:rsidR="009915AD" w:rsidRPr="001E316C" w:rsidRDefault="009915AD" w:rsidP="009915AD">
      <w:pPr>
        <w:jc w:val="both"/>
        <w:rPr>
          <w:color w:val="000000" w:themeColor="text1"/>
          <w:shd w:val="clear" w:color="auto" w:fill="FFFFFF"/>
          <w:lang w:val="en-US"/>
        </w:rPr>
      </w:pPr>
      <w:r w:rsidRPr="001E316C">
        <w:rPr>
          <w:color w:val="000000" w:themeColor="text1"/>
          <w:shd w:val="clear" w:color="auto" w:fill="FFFFFF"/>
          <w:lang w:val="en-US"/>
        </w:rPr>
        <w:t> </w:t>
      </w:r>
    </w:p>
    <w:p w:rsidR="009915AD" w:rsidRPr="001E316C" w:rsidRDefault="009915AD" w:rsidP="006E2513">
      <w:pPr>
        <w:jc w:val="both"/>
        <w:rPr>
          <w:color w:val="000000" w:themeColor="text1"/>
          <w:shd w:val="clear" w:color="auto" w:fill="FFFFFF"/>
          <w:lang w:val="en-US"/>
        </w:rPr>
      </w:pPr>
      <w:r w:rsidRPr="001E316C">
        <w:rPr>
          <w:color w:val="000000" w:themeColor="text1"/>
          <w:shd w:val="clear" w:color="auto" w:fill="FFFFFF"/>
          <w:lang w:val="en-US"/>
        </w:rPr>
        <w:t xml:space="preserve">Demulsifier separation efficiency of wet crude oil was investigated and evaluated. The chemical structure and additions are used to determine the separation quality. </w:t>
      </w:r>
      <w:r w:rsidR="00115285" w:rsidRPr="001E316C">
        <w:rPr>
          <w:color w:val="000000" w:themeColor="text1"/>
          <w:shd w:val="clear" w:color="auto" w:fill="FFFFFF"/>
          <w:lang w:val="en-US"/>
        </w:rPr>
        <w:t>In this paper a</w:t>
      </w:r>
      <w:r w:rsidRPr="001E316C">
        <w:rPr>
          <w:color w:val="000000" w:themeColor="text1"/>
          <w:shd w:val="clear" w:color="auto" w:fill="FFFFFF"/>
          <w:lang w:val="en-US"/>
        </w:rPr>
        <w:t>uthors selected the best conditions for separating water from the emulsion. It is noted in the results of many studies that testing the effectiveness of emulsifying breakers is suitable for the first 30 minutes, and after that, the effectiveness is minimal [</w:t>
      </w:r>
      <w:r w:rsidR="006E2513" w:rsidRPr="001E316C">
        <w:rPr>
          <w:color w:val="000000" w:themeColor="text1"/>
          <w:shd w:val="clear" w:color="auto" w:fill="FFFFFF"/>
          <w:lang w:val="en-US"/>
        </w:rPr>
        <w:t>20</w:t>
      </w:r>
      <w:r w:rsidRPr="001E316C">
        <w:rPr>
          <w:color w:val="000000" w:themeColor="text1"/>
          <w:shd w:val="clear" w:color="auto" w:fill="FFFFFF"/>
          <w:lang w:val="en-US"/>
        </w:rPr>
        <w:t>,2</w:t>
      </w:r>
      <w:r w:rsidR="006E2513" w:rsidRPr="001E316C">
        <w:rPr>
          <w:color w:val="000000" w:themeColor="text1"/>
          <w:shd w:val="clear" w:color="auto" w:fill="FFFFFF"/>
          <w:lang w:val="en-US"/>
        </w:rPr>
        <w:t>1</w:t>
      </w:r>
      <w:r w:rsidRPr="001E316C">
        <w:rPr>
          <w:color w:val="000000" w:themeColor="text1"/>
          <w:shd w:val="clear" w:color="auto" w:fill="FFFFFF"/>
          <w:lang w:val="en-US"/>
        </w:rPr>
        <w:t>]. This may be due to the reduction of the effectiveness of the chemical groups in the demulsifier [20]. Based on this, we found the maximum effective time of prepared demulsifier at 30 minutes.</w:t>
      </w:r>
    </w:p>
    <w:p w:rsidR="009915AD" w:rsidRPr="001E316C" w:rsidRDefault="009915AD" w:rsidP="006E2513">
      <w:pPr>
        <w:jc w:val="both"/>
        <w:rPr>
          <w:color w:val="000000" w:themeColor="text1"/>
          <w:shd w:val="clear" w:color="auto" w:fill="FFFFFF"/>
          <w:lang w:val="en-US"/>
        </w:rPr>
      </w:pPr>
      <w:r w:rsidRPr="001E316C">
        <w:rPr>
          <w:color w:val="000000" w:themeColor="text1"/>
          <w:shd w:val="clear" w:color="auto" w:fill="FFFFFF"/>
          <w:lang w:val="en-US"/>
        </w:rPr>
        <w:t> We compared the results of water separation in this study with a commercial demulsifier type Chimec2439 for Basra oil, where water content was 20% [2</w:t>
      </w:r>
      <w:r w:rsidR="006E2513" w:rsidRPr="001E316C">
        <w:rPr>
          <w:color w:val="000000" w:themeColor="text1"/>
          <w:shd w:val="clear" w:color="auto" w:fill="FFFFFF"/>
          <w:lang w:val="en-US"/>
        </w:rPr>
        <w:t>2</w:t>
      </w:r>
      <w:r w:rsidRPr="001E316C">
        <w:rPr>
          <w:color w:val="000000" w:themeColor="text1"/>
          <w:shd w:val="clear" w:color="auto" w:fill="FFFFFF"/>
          <w:lang w:val="en-US"/>
        </w:rPr>
        <w:t>]. The comparison results showed that the best results of the examination were under conditions (200, 300, and 400) ppm was (67, 77, and 83)% respectively.</w:t>
      </w:r>
    </w:p>
    <w:p w:rsidR="009915AD" w:rsidRPr="001E316C" w:rsidRDefault="009915AD" w:rsidP="00761A4A">
      <w:pPr>
        <w:jc w:val="both"/>
        <w:rPr>
          <w:color w:val="000000" w:themeColor="text1"/>
          <w:shd w:val="clear" w:color="auto" w:fill="FFFFFF"/>
          <w:lang w:val="en-US"/>
        </w:rPr>
      </w:pPr>
      <w:r w:rsidRPr="001E316C">
        <w:rPr>
          <w:color w:val="000000" w:themeColor="text1"/>
          <w:shd w:val="clear" w:color="auto" w:fill="FFFFFF"/>
          <w:lang w:val="en-US"/>
        </w:rPr>
        <w:t>The author calculated the separation efficiency by plotting time vs. the size of separated water at different concentrations (50, 100 ppm), as shown in the following table (</w:t>
      </w:r>
      <w:r w:rsidR="00761A4A" w:rsidRPr="001E316C">
        <w:rPr>
          <w:color w:val="000000" w:themeColor="text1"/>
          <w:shd w:val="clear" w:color="auto" w:fill="FFFFFF"/>
          <w:lang w:val="en-US"/>
        </w:rPr>
        <w:t>5</w:t>
      </w:r>
      <w:r w:rsidRPr="001E316C">
        <w:rPr>
          <w:color w:val="000000" w:themeColor="text1"/>
          <w:shd w:val="clear" w:color="auto" w:fill="FFFFFF"/>
          <w:lang w:val="en-US"/>
        </w:rPr>
        <w:t>) and figure (</w:t>
      </w:r>
      <w:r w:rsidR="00761A4A" w:rsidRPr="001E316C">
        <w:rPr>
          <w:color w:val="000000" w:themeColor="text1"/>
          <w:shd w:val="clear" w:color="auto" w:fill="FFFFFF"/>
          <w:lang w:val="en-US"/>
        </w:rPr>
        <w:t>5</w:t>
      </w:r>
      <w:r w:rsidRPr="001E316C">
        <w:rPr>
          <w:color w:val="000000" w:themeColor="text1"/>
          <w:shd w:val="clear" w:color="auto" w:fill="FFFFFF"/>
          <w:lang w:val="en-US"/>
        </w:rPr>
        <w:t>). </w:t>
      </w:r>
    </w:p>
    <w:p w:rsidR="009915AD" w:rsidRPr="001E316C" w:rsidRDefault="009915AD" w:rsidP="009915AD">
      <w:pPr>
        <w:jc w:val="both"/>
        <w:rPr>
          <w:color w:val="000000" w:themeColor="text1"/>
          <w:shd w:val="clear" w:color="auto" w:fill="FFFFFF"/>
          <w:lang w:val="en-US"/>
        </w:rPr>
      </w:pPr>
      <w:r w:rsidRPr="001E316C">
        <w:rPr>
          <w:color w:val="000000" w:themeColor="text1"/>
          <w:shd w:val="clear" w:color="auto" w:fill="FFFFFF"/>
          <w:lang w:val="en-US"/>
        </w:rPr>
        <w:t> </w:t>
      </w:r>
    </w:p>
    <w:tbl>
      <w:tblPr>
        <w:tblStyle w:val="LightGrid-Accent5"/>
        <w:tblpPr w:leftFromText="180" w:rightFromText="180" w:vertAnchor="text" w:horzAnchor="margin" w:tblpXSpec="right" w:tblpY="546"/>
        <w:tblW w:w="4503" w:type="dxa"/>
        <w:tblLook w:val="04A0" w:firstRow="1" w:lastRow="0" w:firstColumn="1" w:lastColumn="0" w:noHBand="0" w:noVBand="1"/>
      </w:tblPr>
      <w:tblGrid>
        <w:gridCol w:w="1401"/>
        <w:gridCol w:w="1551"/>
        <w:gridCol w:w="1551"/>
      </w:tblGrid>
      <w:tr w:rsidR="006868A3" w:rsidRPr="001E316C" w:rsidTr="006868A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01" w:type="dxa"/>
            <w:vMerge w:val="restart"/>
          </w:tcPr>
          <w:p w:rsidR="006868A3" w:rsidRPr="001E316C" w:rsidRDefault="006868A3" w:rsidP="006868A3">
            <w:pPr>
              <w:pStyle w:val="ListParagraph"/>
              <w:tabs>
                <w:tab w:val="left" w:pos="4294"/>
                <w:tab w:val="left" w:pos="7095"/>
              </w:tabs>
              <w:spacing w:after="0" w:line="240" w:lineRule="auto"/>
              <w:jc w:val="both"/>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 xml:space="preserve">Time (min) </w:t>
            </w:r>
          </w:p>
        </w:tc>
        <w:tc>
          <w:tcPr>
            <w:tcW w:w="1551" w:type="dxa"/>
            <w:vMerge w:val="restart"/>
          </w:tcPr>
          <w:p w:rsidR="006868A3" w:rsidRPr="001E316C" w:rsidRDefault="006868A3" w:rsidP="006868A3">
            <w:pPr>
              <w:pStyle w:val="ListParagraph"/>
              <w:tabs>
                <w:tab w:val="left" w:pos="4294"/>
                <w:tab w:val="left" w:pos="7095"/>
              </w:tabs>
              <w:bidi w:val="0"/>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 xml:space="preserve"> (V</w:t>
            </w:r>
            <w:r w:rsidRPr="001E316C">
              <w:rPr>
                <w:rFonts w:ascii="Times New Roman" w:hAnsi="Times New Roman" w:cs="Times New Roman"/>
                <w:color w:val="000000" w:themeColor="text1"/>
                <w:sz w:val="18"/>
                <w:szCs w:val="18"/>
                <w:vertAlign w:val="subscript"/>
                <w:lang w:bidi="ar-IQ"/>
              </w:rPr>
              <w:t>H2O</w:t>
            </w:r>
            <w:r w:rsidRPr="001E316C">
              <w:rPr>
                <w:rFonts w:ascii="Times New Roman" w:hAnsi="Times New Roman" w:cs="Times New Roman"/>
                <w:color w:val="000000" w:themeColor="text1"/>
                <w:sz w:val="18"/>
                <w:szCs w:val="18"/>
                <w:lang w:bidi="ar-IQ"/>
              </w:rPr>
              <w:t>)ml at 50ppm</w:t>
            </w:r>
          </w:p>
        </w:tc>
        <w:tc>
          <w:tcPr>
            <w:tcW w:w="1551" w:type="dxa"/>
            <w:vMerge w:val="restart"/>
          </w:tcPr>
          <w:p w:rsidR="006868A3" w:rsidRPr="001E316C" w:rsidRDefault="006868A3" w:rsidP="006868A3">
            <w:pPr>
              <w:pStyle w:val="ListParagraph"/>
              <w:tabs>
                <w:tab w:val="left" w:pos="4294"/>
                <w:tab w:val="left" w:pos="7095"/>
              </w:tabs>
              <w:bidi w:val="0"/>
              <w:spacing w:after="0" w:line="240" w:lineRule="auto"/>
              <w:ind w:left="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(V</w:t>
            </w:r>
            <w:r w:rsidRPr="001E316C">
              <w:rPr>
                <w:rFonts w:ascii="Times New Roman" w:hAnsi="Times New Roman" w:cs="Times New Roman"/>
                <w:color w:val="000000" w:themeColor="text1"/>
                <w:sz w:val="18"/>
                <w:szCs w:val="18"/>
                <w:vertAlign w:val="subscript"/>
                <w:lang w:bidi="ar-IQ"/>
              </w:rPr>
              <w:t>H2O</w:t>
            </w:r>
            <w:r w:rsidRPr="001E316C">
              <w:rPr>
                <w:rFonts w:ascii="Times New Roman" w:hAnsi="Times New Roman" w:cs="Times New Roman"/>
                <w:color w:val="000000" w:themeColor="text1"/>
                <w:sz w:val="18"/>
                <w:szCs w:val="18"/>
                <w:lang w:bidi="ar-IQ"/>
              </w:rPr>
              <w:t>)ml at 100ppm</w:t>
            </w:r>
          </w:p>
        </w:tc>
      </w:tr>
      <w:tr w:rsidR="006868A3" w:rsidRPr="001E316C" w:rsidTr="006868A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01" w:type="dxa"/>
            <w:vMerge/>
          </w:tcPr>
          <w:p w:rsidR="006868A3" w:rsidRPr="001E316C" w:rsidRDefault="006868A3" w:rsidP="006868A3">
            <w:pPr>
              <w:pStyle w:val="ListParagraph"/>
              <w:tabs>
                <w:tab w:val="left" w:pos="4294"/>
                <w:tab w:val="left" w:pos="7095"/>
              </w:tabs>
              <w:spacing w:line="240" w:lineRule="auto"/>
              <w:jc w:val="both"/>
              <w:rPr>
                <w:rFonts w:ascii="Times New Roman" w:hAnsi="Times New Roman" w:cs="Times New Roman"/>
                <w:color w:val="000000" w:themeColor="text1"/>
                <w:sz w:val="18"/>
                <w:szCs w:val="18"/>
                <w:lang w:bidi="ar-IQ"/>
              </w:rPr>
            </w:pPr>
          </w:p>
        </w:tc>
        <w:tc>
          <w:tcPr>
            <w:tcW w:w="1551" w:type="dxa"/>
            <w:vMerge/>
          </w:tcPr>
          <w:p w:rsidR="006868A3" w:rsidRPr="001E316C" w:rsidRDefault="006868A3" w:rsidP="006868A3">
            <w:pPr>
              <w:pStyle w:val="ListParagraph"/>
              <w:tabs>
                <w:tab w:val="left" w:pos="4294"/>
                <w:tab w:val="left" w:pos="7095"/>
              </w:tabs>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bidi="ar-IQ"/>
              </w:rPr>
            </w:pPr>
          </w:p>
        </w:tc>
        <w:tc>
          <w:tcPr>
            <w:tcW w:w="1551" w:type="dxa"/>
            <w:vMerge/>
          </w:tcPr>
          <w:p w:rsidR="006868A3" w:rsidRPr="001E316C" w:rsidRDefault="006868A3" w:rsidP="006868A3">
            <w:pPr>
              <w:pStyle w:val="ListParagraph"/>
              <w:tabs>
                <w:tab w:val="left" w:pos="4294"/>
                <w:tab w:val="left" w:pos="7095"/>
              </w:tabs>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bidi="ar-IQ"/>
              </w:rPr>
            </w:pPr>
          </w:p>
        </w:tc>
      </w:tr>
      <w:tr w:rsidR="006868A3" w:rsidRPr="001E316C" w:rsidTr="006868A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1" w:type="dxa"/>
          </w:tcPr>
          <w:p w:rsidR="006868A3" w:rsidRPr="001E316C" w:rsidRDefault="006868A3" w:rsidP="006868A3">
            <w:pPr>
              <w:pStyle w:val="ListParagraph"/>
              <w:tabs>
                <w:tab w:val="left" w:pos="4294"/>
                <w:tab w:val="left" w:pos="7095"/>
              </w:tabs>
              <w:spacing w:line="240" w:lineRule="auto"/>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10</w:t>
            </w:r>
          </w:p>
        </w:tc>
        <w:tc>
          <w:tcPr>
            <w:tcW w:w="1551" w:type="dxa"/>
          </w:tcPr>
          <w:p w:rsidR="006868A3" w:rsidRPr="001E316C" w:rsidRDefault="006868A3" w:rsidP="006868A3">
            <w:pPr>
              <w:pStyle w:val="ListParagraph"/>
              <w:tabs>
                <w:tab w:val="left" w:pos="4294"/>
                <w:tab w:val="left" w:pos="7095"/>
              </w:tabs>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0.2</w:t>
            </w:r>
          </w:p>
        </w:tc>
        <w:tc>
          <w:tcPr>
            <w:tcW w:w="1551" w:type="dxa"/>
          </w:tcPr>
          <w:p w:rsidR="006868A3" w:rsidRPr="001E316C" w:rsidRDefault="006868A3" w:rsidP="006868A3">
            <w:pPr>
              <w:pStyle w:val="ListParagraph"/>
              <w:tabs>
                <w:tab w:val="left" w:pos="4294"/>
                <w:tab w:val="left" w:pos="7095"/>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0.3</w:t>
            </w:r>
          </w:p>
        </w:tc>
      </w:tr>
      <w:tr w:rsidR="006868A3" w:rsidRPr="001E316C" w:rsidTr="006868A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1" w:type="dxa"/>
          </w:tcPr>
          <w:p w:rsidR="006868A3" w:rsidRPr="001E316C" w:rsidRDefault="006868A3" w:rsidP="006868A3">
            <w:pPr>
              <w:pStyle w:val="ListParagraph"/>
              <w:tabs>
                <w:tab w:val="left" w:pos="4294"/>
                <w:tab w:val="left" w:pos="7095"/>
              </w:tabs>
              <w:spacing w:line="240" w:lineRule="auto"/>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20</w:t>
            </w:r>
          </w:p>
        </w:tc>
        <w:tc>
          <w:tcPr>
            <w:tcW w:w="1551" w:type="dxa"/>
          </w:tcPr>
          <w:p w:rsidR="006868A3" w:rsidRPr="001E316C" w:rsidRDefault="006868A3" w:rsidP="006868A3">
            <w:pPr>
              <w:pStyle w:val="ListParagraph"/>
              <w:tabs>
                <w:tab w:val="left" w:pos="4294"/>
                <w:tab w:val="left" w:pos="709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0.4</w:t>
            </w:r>
          </w:p>
        </w:tc>
        <w:tc>
          <w:tcPr>
            <w:tcW w:w="1551" w:type="dxa"/>
          </w:tcPr>
          <w:p w:rsidR="006868A3" w:rsidRPr="001E316C" w:rsidRDefault="006868A3" w:rsidP="006868A3">
            <w:pPr>
              <w:pStyle w:val="ListParagraph"/>
              <w:tabs>
                <w:tab w:val="left" w:pos="4294"/>
                <w:tab w:val="left" w:pos="709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0.6</w:t>
            </w:r>
          </w:p>
        </w:tc>
      </w:tr>
      <w:tr w:rsidR="006868A3" w:rsidRPr="001E316C" w:rsidTr="006868A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1" w:type="dxa"/>
          </w:tcPr>
          <w:p w:rsidR="006868A3" w:rsidRPr="001E316C" w:rsidRDefault="006868A3" w:rsidP="006868A3">
            <w:pPr>
              <w:pStyle w:val="ListParagraph"/>
              <w:tabs>
                <w:tab w:val="left" w:pos="4294"/>
                <w:tab w:val="left" w:pos="7095"/>
              </w:tabs>
              <w:spacing w:line="240" w:lineRule="auto"/>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30</w:t>
            </w:r>
          </w:p>
        </w:tc>
        <w:tc>
          <w:tcPr>
            <w:tcW w:w="1551" w:type="dxa"/>
          </w:tcPr>
          <w:p w:rsidR="006868A3" w:rsidRPr="001E316C" w:rsidRDefault="006868A3" w:rsidP="006868A3">
            <w:pPr>
              <w:pStyle w:val="ListParagraph"/>
              <w:tabs>
                <w:tab w:val="left" w:pos="4294"/>
                <w:tab w:val="left" w:pos="7095"/>
              </w:tabs>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0.7</w:t>
            </w:r>
          </w:p>
        </w:tc>
        <w:tc>
          <w:tcPr>
            <w:tcW w:w="1551" w:type="dxa"/>
          </w:tcPr>
          <w:p w:rsidR="006868A3" w:rsidRPr="001E316C" w:rsidRDefault="006868A3" w:rsidP="006868A3">
            <w:pPr>
              <w:pStyle w:val="ListParagraph"/>
              <w:tabs>
                <w:tab w:val="left" w:pos="4294"/>
                <w:tab w:val="left" w:pos="7095"/>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lang w:bidi="ar-IQ"/>
              </w:rPr>
            </w:pPr>
            <w:r w:rsidRPr="001E316C">
              <w:rPr>
                <w:rFonts w:ascii="Times New Roman" w:hAnsi="Times New Roman" w:cs="Times New Roman"/>
                <w:color w:val="000000" w:themeColor="text1"/>
                <w:sz w:val="18"/>
                <w:szCs w:val="18"/>
                <w:lang w:bidi="ar-IQ"/>
              </w:rPr>
              <w:t>0.9</w:t>
            </w:r>
          </w:p>
        </w:tc>
      </w:tr>
    </w:tbl>
    <w:p w:rsidR="00EB7564" w:rsidRPr="001E316C" w:rsidRDefault="009915AD" w:rsidP="00761A4A">
      <w:pPr>
        <w:jc w:val="both"/>
        <w:rPr>
          <w:color w:val="000000" w:themeColor="text1"/>
          <w:shd w:val="clear" w:color="auto" w:fill="FFFFFF"/>
          <w:lang w:bidi="ar-IQ"/>
        </w:rPr>
      </w:pPr>
      <w:r w:rsidRPr="001E316C">
        <w:rPr>
          <w:rFonts w:eastAsia="Calibri"/>
          <w:color w:val="000000" w:themeColor="text1"/>
          <w:sz w:val="18"/>
          <w:szCs w:val="18"/>
          <w:lang w:val="en-US" w:eastAsia="en-US" w:bidi="ar-IQ"/>
        </w:rPr>
        <w:t xml:space="preserve">Table </w:t>
      </w:r>
      <w:r w:rsidR="00761A4A" w:rsidRPr="001E316C">
        <w:rPr>
          <w:rFonts w:eastAsia="Calibri"/>
          <w:color w:val="000000" w:themeColor="text1"/>
          <w:sz w:val="18"/>
          <w:szCs w:val="18"/>
          <w:lang w:val="en-US" w:eastAsia="en-US" w:bidi="ar-IQ"/>
        </w:rPr>
        <w:t>5</w:t>
      </w:r>
      <w:r w:rsidRPr="001E316C">
        <w:rPr>
          <w:rFonts w:eastAsia="Calibri"/>
          <w:color w:val="000000" w:themeColor="text1"/>
          <w:sz w:val="18"/>
          <w:szCs w:val="18"/>
          <w:lang w:val="en-US" w:eastAsia="en-US" w:bidi="ar-IQ"/>
        </w:rPr>
        <w:t>: shows the amount of water separated. by a demulsifier at 50,100 ppm</w:t>
      </w:r>
      <w:r w:rsidRPr="001E316C">
        <w:rPr>
          <w:rFonts w:eastAsia="Calibri"/>
          <w:color w:val="000000" w:themeColor="text1"/>
          <w:sz w:val="22"/>
          <w:szCs w:val="22"/>
          <w:rtl/>
          <w:lang w:val="en-US" w:eastAsia="en-US" w:bidi="ar-IQ"/>
        </w:rPr>
        <w:t>.</w:t>
      </w:r>
    </w:p>
    <w:p w:rsidR="00EB7564" w:rsidRPr="001E316C" w:rsidRDefault="00E22B87" w:rsidP="00B573CE">
      <w:pPr>
        <w:jc w:val="both"/>
        <w:rPr>
          <w:color w:val="000000" w:themeColor="text1"/>
          <w:shd w:val="clear" w:color="auto" w:fill="FFFFFF"/>
        </w:rPr>
      </w:pPr>
      <w:r w:rsidRPr="001E316C">
        <w:rPr>
          <w:noProof/>
          <w:color w:val="000000" w:themeColor="text1"/>
          <w:lang w:val="en-US" w:eastAsia="en-US"/>
        </w:rPr>
        <w:lastRenderedPageBreak/>
        <w:drawing>
          <wp:inline distT="0" distB="0" distL="0" distR="0" wp14:anchorId="1B474AD9" wp14:editId="190F1BCF">
            <wp:extent cx="2695575" cy="1314450"/>
            <wp:effectExtent l="0" t="0" r="9525" b="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7564" w:rsidRPr="001E316C" w:rsidRDefault="00EB7564" w:rsidP="00B573CE">
      <w:pPr>
        <w:jc w:val="both"/>
        <w:rPr>
          <w:color w:val="000000" w:themeColor="text1"/>
          <w:shd w:val="clear" w:color="auto" w:fill="FFFFFF"/>
        </w:rPr>
      </w:pPr>
    </w:p>
    <w:p w:rsidR="00E22B87" w:rsidRPr="001E316C" w:rsidRDefault="00E22B87" w:rsidP="00761A4A">
      <w:pPr>
        <w:rPr>
          <w:color w:val="000000" w:themeColor="text1"/>
          <w:shd w:val="clear" w:color="auto" w:fill="FFFFFF"/>
        </w:rPr>
      </w:pPr>
      <w:r w:rsidRPr="001E316C">
        <w:rPr>
          <w:color w:val="000000" w:themeColor="text1"/>
          <w:shd w:val="clear" w:color="auto" w:fill="FFFFFF"/>
        </w:rPr>
        <w:t>Figure (</w:t>
      </w:r>
      <w:r w:rsidR="00761A4A" w:rsidRPr="001E316C">
        <w:rPr>
          <w:color w:val="000000" w:themeColor="text1"/>
          <w:shd w:val="clear" w:color="auto" w:fill="FFFFFF"/>
        </w:rPr>
        <w:t>5</w:t>
      </w:r>
      <w:r w:rsidRPr="001E316C">
        <w:rPr>
          <w:color w:val="000000" w:themeColor="text1"/>
          <w:shd w:val="clear" w:color="auto" w:fill="FFFFFF"/>
        </w:rPr>
        <w:t>): Water separation quantity by prepared demulsifier at 50,100 ppm</w:t>
      </w:r>
    </w:p>
    <w:p w:rsidR="00E22B87" w:rsidRPr="001E316C" w:rsidRDefault="00E22B87" w:rsidP="006868A3">
      <w:pPr>
        <w:rPr>
          <w:color w:val="000000" w:themeColor="text1"/>
          <w:shd w:val="clear" w:color="auto" w:fill="FFFFFF"/>
        </w:rPr>
      </w:pPr>
      <w:r w:rsidRPr="001E316C">
        <w:rPr>
          <w:color w:val="000000" w:themeColor="text1"/>
          <w:shd w:val="clear" w:color="auto" w:fill="FFFFFF"/>
        </w:rPr>
        <w:t xml:space="preserve"> When compared to commercial demulsifier Chimec2439, the results of this investigation are promising, especially when considering the tiny dose of synthetic Gemini polymer (50 and 100 PPM) utilized and the short treatment duration (30 minutes).</w:t>
      </w:r>
    </w:p>
    <w:p w:rsidR="00EB7564" w:rsidRPr="001E316C" w:rsidRDefault="00E22B87" w:rsidP="006868A3">
      <w:pPr>
        <w:jc w:val="both"/>
        <w:rPr>
          <w:color w:val="000000" w:themeColor="text1"/>
          <w:shd w:val="clear" w:color="auto" w:fill="FFFFFF"/>
        </w:rPr>
      </w:pPr>
      <w:r w:rsidRPr="001E316C">
        <w:rPr>
          <w:color w:val="000000" w:themeColor="text1"/>
          <w:shd w:val="clear" w:color="auto" w:fill="FFFFFF"/>
        </w:rPr>
        <w:t xml:space="preserve"> The following relationship (3) was used to calculate the percentage of separation %  at a constant temperature.</w:t>
      </w:r>
    </w:p>
    <w:p w:rsidR="00E22B87" w:rsidRPr="001E316C" w:rsidRDefault="00E22B87" w:rsidP="000F6264">
      <w:pPr>
        <w:jc w:val="right"/>
        <w:rPr>
          <w:color w:val="000000" w:themeColor="text1"/>
          <w:shd w:val="clear" w:color="auto" w:fill="FFFFFF"/>
        </w:rPr>
      </w:pPr>
    </w:p>
    <w:p w:rsidR="006868A3" w:rsidRDefault="006868A3" w:rsidP="006868A3">
      <w:pPr>
        <w:jc w:val="both"/>
        <w:rPr>
          <w:color w:val="000000" w:themeColor="text1"/>
          <w:shd w:val="clear" w:color="auto" w:fill="FFFFFF"/>
        </w:rPr>
      </w:pPr>
      <w:r w:rsidRPr="001E316C">
        <w:rPr>
          <w:noProof/>
          <w:color w:val="000000" w:themeColor="text1"/>
          <w:lang w:val="en-US" w:eastAsia="en-US"/>
        </w:rPr>
        <mc:AlternateContent>
          <mc:Choice Requires="wps">
            <w:drawing>
              <wp:anchor distT="0" distB="0" distL="114300" distR="114300" simplePos="0" relativeHeight="251670016" behindDoc="0" locked="0" layoutInCell="1" allowOverlap="1" wp14:anchorId="4A6A52E3" wp14:editId="6BFA9F76">
                <wp:simplePos x="0" y="0"/>
                <wp:positionH relativeFrom="column">
                  <wp:posOffset>74295</wp:posOffset>
                </wp:positionH>
                <wp:positionV relativeFrom="paragraph">
                  <wp:posOffset>27940</wp:posOffset>
                </wp:positionV>
                <wp:extent cx="1341120" cy="350520"/>
                <wp:effectExtent l="0" t="0" r="11430" b="11430"/>
                <wp:wrapNone/>
                <wp:docPr id="21" name="مستطيل 21"/>
                <wp:cNvGraphicFramePr/>
                <a:graphic xmlns:a="http://schemas.openxmlformats.org/drawingml/2006/main">
                  <a:graphicData uri="http://schemas.microsoft.com/office/word/2010/wordprocessingShape">
                    <wps:wsp>
                      <wps:cNvSpPr/>
                      <wps:spPr>
                        <a:xfrm>
                          <a:off x="0" y="0"/>
                          <a:ext cx="1341120" cy="350520"/>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rsidR="00092E3E" w:rsidRPr="00D71871" w:rsidRDefault="00092E3E" w:rsidP="00E22B87">
                            <w:pPr>
                              <w:jc w:val="center"/>
                              <w:rPr>
                                <w:sz w:val="18"/>
                                <w:szCs w:val="18"/>
                              </w:rPr>
                            </w:pPr>
                            <w:r w:rsidRPr="00D71871">
                              <w:rPr>
                                <w:sz w:val="18"/>
                                <w:szCs w:val="18"/>
                              </w:rPr>
                              <w:t>E%=V1</w:t>
                            </w:r>
                            <w:r w:rsidRPr="00D71871">
                              <w:rPr>
                                <w:sz w:val="18"/>
                                <w:szCs w:val="18"/>
                                <w:vertAlign w:val="subscript"/>
                              </w:rPr>
                              <w:t>(ml)</w:t>
                            </w:r>
                            <w:r w:rsidRPr="00D71871">
                              <w:rPr>
                                <w:sz w:val="18"/>
                                <w:szCs w:val="18"/>
                              </w:rPr>
                              <w:t xml:space="preserve"> / V2</w:t>
                            </w:r>
                            <w:r w:rsidRPr="00D71871">
                              <w:rPr>
                                <w:sz w:val="18"/>
                                <w:szCs w:val="18"/>
                                <w:vertAlign w:val="subscript"/>
                              </w:rPr>
                              <w:t>(ml)</w:t>
                            </w:r>
                            <w:r w:rsidRPr="00D71871">
                              <w:rPr>
                                <w:sz w:val="18"/>
                                <w:szCs w:val="18"/>
                              </w:rPr>
                              <w:t xml:space="preserve">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A52E3" id="مستطيل 21" o:spid="_x0000_s1030" style="position:absolute;left:0;text-align:left;margin-left:5.85pt;margin-top:2.2pt;width:105.6pt;height:2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tzngIAADYFAAAOAAAAZHJzL2Uyb0RvYy54bWysVLFu2zAQ3Qv0HwjujSTHbhsjcmAkcFEg&#10;TQIkRWaaomwBFMmStCV3bpd8StcO/ZXkb/pIyYmSdirqgb4jj493797p+KStJdkK6yqtcpodpJQI&#10;xXVRqVVOP98s3rynxHmmCia1EjndCUdPZq9fHTdmKkZ6rWUhLAGIctPG5HTtvZkmieNrUTN3oI1Q&#10;OCy1rZmHa1dJYVkD9FomozR9mzTaFsZqLpzD7ll3SGcRvywF95dl6YQnMqfIzcfVxnUZ1mR2zKYr&#10;y8y64n0a7B+yqFml8Ogj1BnzjGxs9QdUXXGrnS79Add1osuy4iLWgGqy9EU112tmRKwF5DjzSJP7&#10;f7D8YntlSVXkdJRRoliNHj18v/95/+P+18PdwzeCbXDUGDdF6LW5sr3nYIaC29LW4R+lkDbyunvk&#10;VbSecGxmh+MsG4F+jrPDSTqBDZjk6baxzn8QuibByKlF3yKdbHvufBe6DwmPOS2rYlFJGZ2dO5WW&#10;bBlaDGUUuqFEMuexmdNF/EUsuak/6aKLO5qk6T4HF+/HdJ7hSkUa0DIZI5JwBnGWknmYtQFdTq0o&#10;YXIF1XNv4wPPbneow6xuQMcgMyQwyGFYUKj0jLl1dzmi9nRJFQoWUdc9MaEzXS+C5dtlG7s53ndt&#10;qYsdOmx1J31n+KIC/jkIumIWWkdxmF9/iaWUGhXr3qJkre3Xv+2HeEgQp5Q0mB2w8WXDrEB1HxXE&#10;eZSNx2HYojOevAutt8OT5fBEbepTjd5Bf8gumiHey71ZWl3fYszn4VUcMcXxdsd775z6bqbxoeBi&#10;Po9hGDDD/Lm6NjyAB+YCszftLbOmF5pHTy70fs7Y9IXeuthwU+n5xuuyimIMTHe8QjXBwXBG/fQf&#10;kjD9Qz9GPX3uZr8BAAD//wMAUEsDBBQABgAIAAAAIQBFZr6z3AAAAAcBAAAPAAAAZHJzL2Rvd25y&#10;ZXYueG1sTI7BTsMwEETvSPyDtUjcqBPTJk2IUwESN5BKoXcn3iYR9jqK3Tbw9ZhTOY5m9OZVm9ka&#10;dsLJD44kpIsEGFLr9ECdhM+Pl7s1MB8UaWUcoYRv9LCpr68qVWp3pnc87ULHIoR8qST0IYwl577t&#10;0Sq/cCNS7A5usirEOHVcT+oc4dZwkSQZt2qg+NCrEZ97bL92Ryshu//p9q9mJbZDSk/5dp3b4q2R&#10;8vZmfnwAFnAOlzH86Ud1qKNT446kPTMxp3lcSlgugcVaCFEAaySsigx4XfH//vUvAAAA//8DAFBL&#10;AQItABQABgAIAAAAIQC2gziS/gAAAOEBAAATAAAAAAAAAAAAAAAAAAAAAABbQ29udGVudF9UeXBl&#10;c10ueG1sUEsBAi0AFAAGAAgAAAAhADj9If/WAAAAlAEAAAsAAAAAAAAAAAAAAAAALwEAAF9yZWxz&#10;Ly5yZWxzUEsBAi0AFAAGAAgAAAAhAEcAS3OeAgAANgUAAA4AAAAAAAAAAAAAAAAALgIAAGRycy9l&#10;Mm9Eb2MueG1sUEsBAi0AFAAGAAgAAAAhAEVmvrPcAAAABwEAAA8AAAAAAAAAAAAAAAAA+AQAAGRy&#10;cy9kb3ducmV2LnhtbFBLBQYAAAAABAAEAPMAAAABBgAAAAA=&#10;" fillcolor="#f2f2f2" strokecolor="windowText" strokeweight="2pt">
                <v:textbox>
                  <w:txbxContent>
                    <w:p w:rsidR="00092E3E" w:rsidRPr="00D71871" w:rsidRDefault="00092E3E" w:rsidP="00E22B87">
                      <w:pPr>
                        <w:jc w:val="center"/>
                        <w:rPr>
                          <w:sz w:val="18"/>
                          <w:szCs w:val="18"/>
                        </w:rPr>
                      </w:pPr>
                      <w:r w:rsidRPr="00D71871">
                        <w:rPr>
                          <w:sz w:val="18"/>
                          <w:szCs w:val="18"/>
                        </w:rPr>
                        <w:t>E%=V1</w:t>
                      </w:r>
                      <w:r w:rsidRPr="00D71871">
                        <w:rPr>
                          <w:sz w:val="18"/>
                          <w:szCs w:val="18"/>
                          <w:vertAlign w:val="subscript"/>
                        </w:rPr>
                        <w:t>(ml)</w:t>
                      </w:r>
                      <w:r w:rsidRPr="00D71871">
                        <w:rPr>
                          <w:sz w:val="18"/>
                          <w:szCs w:val="18"/>
                        </w:rPr>
                        <w:t xml:space="preserve"> / V2</w:t>
                      </w:r>
                      <w:r w:rsidRPr="00D71871">
                        <w:rPr>
                          <w:sz w:val="18"/>
                          <w:szCs w:val="18"/>
                          <w:vertAlign w:val="subscript"/>
                        </w:rPr>
                        <w:t>(ml)</w:t>
                      </w:r>
                      <w:r w:rsidRPr="00D71871">
                        <w:rPr>
                          <w:sz w:val="18"/>
                          <w:szCs w:val="18"/>
                        </w:rPr>
                        <w:t xml:space="preserve"> *100</w:t>
                      </w:r>
                    </w:p>
                  </w:txbxContent>
                </v:textbox>
              </v:rect>
            </w:pict>
          </mc:Fallback>
        </mc:AlternateContent>
      </w:r>
    </w:p>
    <w:p w:rsidR="00D71871" w:rsidRPr="001E316C" w:rsidRDefault="00D71871" w:rsidP="006868A3">
      <w:pPr>
        <w:jc w:val="both"/>
        <w:rPr>
          <w:color w:val="000000" w:themeColor="text1"/>
          <w:shd w:val="clear" w:color="auto" w:fill="FFFFFF"/>
        </w:rPr>
      </w:pPr>
      <w:r w:rsidRPr="001E316C">
        <w:rPr>
          <w:color w:val="000000" w:themeColor="text1"/>
          <w:shd w:val="clear" w:color="auto" w:fill="FFFFFF"/>
        </w:rPr>
        <w:t xml:space="preserve">                                             …………..</w:t>
      </w:r>
      <w:r w:rsidR="00115285" w:rsidRPr="001E316C">
        <w:rPr>
          <w:color w:val="000000" w:themeColor="text1"/>
          <w:shd w:val="clear" w:color="auto" w:fill="FFFFFF"/>
        </w:rPr>
        <w:t>4</w:t>
      </w:r>
    </w:p>
    <w:p w:rsidR="000F6264" w:rsidRPr="001E316C" w:rsidRDefault="000F6264" w:rsidP="00B573CE">
      <w:pPr>
        <w:jc w:val="both"/>
        <w:rPr>
          <w:color w:val="000000" w:themeColor="text1"/>
          <w:shd w:val="clear" w:color="auto" w:fill="FFFFFF"/>
        </w:rPr>
      </w:pPr>
    </w:p>
    <w:p w:rsidR="000F6264" w:rsidRPr="001E316C" w:rsidRDefault="000F6264" w:rsidP="00B573CE">
      <w:pPr>
        <w:jc w:val="both"/>
        <w:rPr>
          <w:color w:val="000000" w:themeColor="text1"/>
          <w:shd w:val="clear" w:color="auto" w:fill="FFFFFF"/>
        </w:rPr>
      </w:pPr>
    </w:p>
    <w:p w:rsidR="00E22B87" w:rsidRPr="001E316C" w:rsidRDefault="00E22B87" w:rsidP="00E22B87">
      <w:pPr>
        <w:rPr>
          <w:color w:val="000000" w:themeColor="text1"/>
          <w:shd w:val="clear" w:color="auto" w:fill="FFFFFF"/>
        </w:rPr>
      </w:pPr>
      <w:r w:rsidRPr="001E316C">
        <w:rPr>
          <w:color w:val="000000" w:themeColor="text1"/>
          <w:shd w:val="clear" w:color="auto" w:fill="FFFFFF"/>
        </w:rPr>
        <w:t xml:space="preserve">Where : </w:t>
      </w:r>
    </w:p>
    <w:p w:rsidR="00E22B87" w:rsidRPr="001E316C" w:rsidRDefault="00E22B87" w:rsidP="00D71871">
      <w:pPr>
        <w:rPr>
          <w:color w:val="000000" w:themeColor="text1"/>
          <w:shd w:val="clear" w:color="auto" w:fill="FFFFFF"/>
        </w:rPr>
      </w:pPr>
      <w:r w:rsidRPr="001E316C">
        <w:rPr>
          <w:color w:val="000000" w:themeColor="text1"/>
          <w:shd w:val="clear" w:color="auto" w:fill="FFFFFF"/>
        </w:rPr>
        <w:t>E% : percentage of the water separation.</w:t>
      </w:r>
    </w:p>
    <w:p w:rsidR="00E22B87" w:rsidRPr="001E316C" w:rsidRDefault="00E22B87" w:rsidP="00957514">
      <w:pPr>
        <w:rPr>
          <w:color w:val="000000" w:themeColor="text1"/>
          <w:shd w:val="clear" w:color="auto" w:fill="FFFFFF"/>
        </w:rPr>
      </w:pPr>
      <w:r w:rsidRPr="001E316C">
        <w:rPr>
          <w:color w:val="000000" w:themeColor="text1"/>
          <w:shd w:val="clear" w:color="auto" w:fill="FFFFFF"/>
        </w:rPr>
        <w:t xml:space="preserve">V1= </w:t>
      </w:r>
      <w:r w:rsidR="00957514" w:rsidRPr="001E316C">
        <w:rPr>
          <w:color w:val="000000" w:themeColor="text1"/>
          <w:shd w:val="clear" w:color="auto" w:fill="FFFFFF"/>
        </w:rPr>
        <w:t>volume</w:t>
      </w:r>
      <w:r w:rsidRPr="001E316C">
        <w:rPr>
          <w:color w:val="000000" w:themeColor="text1"/>
          <w:shd w:val="clear" w:color="auto" w:fill="FFFFFF"/>
        </w:rPr>
        <w:t xml:space="preserve"> of the water separation by prepared demulsifier.</w:t>
      </w:r>
    </w:p>
    <w:p w:rsidR="00E22B87" w:rsidRPr="001E316C" w:rsidRDefault="00E22B87" w:rsidP="00957514">
      <w:pPr>
        <w:rPr>
          <w:color w:val="000000" w:themeColor="text1"/>
          <w:shd w:val="clear" w:color="auto" w:fill="FFFFFF"/>
        </w:rPr>
      </w:pPr>
      <w:r w:rsidRPr="001E316C">
        <w:rPr>
          <w:color w:val="000000" w:themeColor="text1"/>
          <w:shd w:val="clear" w:color="auto" w:fill="FFFFFF"/>
        </w:rPr>
        <w:t xml:space="preserve">V2= </w:t>
      </w:r>
      <w:r w:rsidR="00957514" w:rsidRPr="001E316C">
        <w:rPr>
          <w:color w:val="000000" w:themeColor="text1"/>
          <w:shd w:val="clear" w:color="auto" w:fill="FFFFFF"/>
        </w:rPr>
        <w:t xml:space="preserve">volume </w:t>
      </w:r>
      <w:r w:rsidRPr="001E316C">
        <w:rPr>
          <w:color w:val="000000" w:themeColor="text1"/>
          <w:shd w:val="clear" w:color="auto" w:fill="FFFFFF"/>
        </w:rPr>
        <w:t xml:space="preserve">of separated water by commercial demulsifier. </w:t>
      </w:r>
    </w:p>
    <w:p w:rsidR="00E22B87" w:rsidRPr="001E316C" w:rsidRDefault="00E22B87" w:rsidP="00E22B87">
      <w:pPr>
        <w:rPr>
          <w:color w:val="000000" w:themeColor="text1"/>
          <w:shd w:val="clear" w:color="auto" w:fill="FFFFFF"/>
        </w:rPr>
      </w:pPr>
      <w:r w:rsidRPr="001E316C">
        <w:rPr>
          <w:color w:val="000000" w:themeColor="text1"/>
          <w:shd w:val="clear" w:color="auto" w:fill="FFFFFF"/>
        </w:rPr>
        <w:t xml:space="preserve"> </w:t>
      </w:r>
    </w:p>
    <w:p w:rsidR="00092E3E" w:rsidRPr="001E316C" w:rsidRDefault="00E22B87" w:rsidP="00957514">
      <w:pPr>
        <w:jc w:val="both"/>
        <w:rPr>
          <w:color w:val="000000" w:themeColor="text1"/>
          <w:shd w:val="clear" w:color="auto" w:fill="FFFFFF"/>
        </w:rPr>
      </w:pPr>
      <w:r w:rsidRPr="001E316C">
        <w:rPr>
          <w:color w:val="000000" w:themeColor="text1"/>
          <w:shd w:val="clear" w:color="auto" w:fill="FFFFFF"/>
        </w:rPr>
        <w:t>The influence of the demulsifier on the water separation efficiency versu</w:t>
      </w:r>
      <w:r w:rsidR="00957514" w:rsidRPr="001E316C">
        <w:rPr>
          <w:color w:val="000000" w:themeColor="text1"/>
          <w:shd w:val="clear" w:color="auto" w:fill="FFFFFF"/>
        </w:rPr>
        <w:t xml:space="preserve">s time is demonstrated in </w:t>
      </w:r>
      <w:r w:rsidR="002806DE" w:rsidRPr="001E316C">
        <w:rPr>
          <w:color w:val="000000" w:themeColor="text1"/>
          <w:shd w:val="clear" w:color="auto" w:fill="FFFFFF"/>
        </w:rPr>
        <w:t>Fig</w:t>
      </w:r>
      <w:r w:rsidR="00957514" w:rsidRPr="001E316C">
        <w:rPr>
          <w:color w:val="000000" w:themeColor="text1"/>
          <w:shd w:val="clear" w:color="auto" w:fill="FFFFFF"/>
        </w:rPr>
        <w:t xml:space="preserve"> (6) and Table (5)</w:t>
      </w:r>
      <w:r w:rsidRPr="001E316C">
        <w:rPr>
          <w:color w:val="000000" w:themeColor="text1"/>
          <w:shd w:val="clear" w:color="auto" w:fill="FFFFFF"/>
        </w:rPr>
        <w:t xml:space="preserve"> depicts a linear rise in water separation from crude oil. At concentration 100 ppm and time 30 minutes, the best separation value was 60%, while images (1) clearly show the demulsifier's effect on emulsion.</w:t>
      </w:r>
    </w:p>
    <w:p w:rsidR="000F6264" w:rsidRPr="001E316C" w:rsidRDefault="00C20212" w:rsidP="00B573CE">
      <w:pPr>
        <w:jc w:val="both"/>
        <w:rPr>
          <w:color w:val="000000" w:themeColor="text1"/>
          <w:shd w:val="clear" w:color="auto" w:fill="FFFFFF"/>
        </w:rPr>
      </w:pPr>
      <w:r w:rsidRPr="001E316C">
        <w:rPr>
          <w:color w:val="000000" w:themeColor="text1"/>
          <w:shd w:val="clear" w:color="auto" w:fill="FFFFFF"/>
        </w:rPr>
        <w:t>N</w:t>
      </w:r>
      <w:r w:rsidR="00A029C8" w:rsidRPr="001E316C">
        <w:rPr>
          <w:color w:val="000000" w:themeColor="text1"/>
          <w:shd w:val="clear" w:color="auto" w:fill="FFFFFF"/>
        </w:rPr>
        <w:t>umerous additional parameters, such as oil characteristics and temperature, that can affect demulsifier activity on crude oil were not addressed in this paper since they would take additional effort and time and could be studied in future work.</w:t>
      </w:r>
    </w:p>
    <w:p w:rsidR="00EE438A" w:rsidRPr="001E316C" w:rsidRDefault="00090041" w:rsidP="00094152">
      <w:pPr>
        <w:jc w:val="both"/>
        <w:rPr>
          <w:color w:val="000000" w:themeColor="text1"/>
          <w:shd w:val="clear" w:color="auto" w:fill="FFFFFF"/>
          <w:lang w:val="en-US"/>
        </w:rPr>
      </w:pPr>
      <w:r w:rsidRPr="001E316C">
        <w:rPr>
          <w:color w:val="000000" w:themeColor="text1"/>
          <w:shd w:val="clear" w:color="auto" w:fill="FFFFFF"/>
          <w:lang w:val="en-US"/>
        </w:rPr>
        <w:t>Table (5) separation efficiency  of prepared demulsifier at 50,100 ppm</w:t>
      </w:r>
    </w:p>
    <w:tbl>
      <w:tblPr>
        <w:tblStyle w:val="LightGrid-Accent5"/>
        <w:tblpPr w:leftFromText="180" w:rightFromText="180" w:vertAnchor="text" w:horzAnchor="margin" w:tblpY="141"/>
        <w:tblW w:w="0" w:type="auto"/>
        <w:tblLook w:val="04A0" w:firstRow="1" w:lastRow="0" w:firstColumn="1" w:lastColumn="0" w:noHBand="0" w:noVBand="1"/>
      </w:tblPr>
      <w:tblGrid>
        <w:gridCol w:w="1398"/>
        <w:gridCol w:w="1526"/>
        <w:gridCol w:w="1616"/>
      </w:tblGrid>
      <w:tr w:rsidR="006868A3" w:rsidRPr="001E316C" w:rsidTr="006868A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6868A3" w:rsidRPr="001E316C" w:rsidRDefault="006868A3" w:rsidP="006868A3">
            <w:pPr>
              <w:tabs>
                <w:tab w:val="left" w:pos="7095"/>
              </w:tabs>
              <w:bidi/>
              <w:spacing w:after="200" w:line="276" w:lineRule="auto"/>
              <w:ind w:left="720"/>
              <w:contextualSpacing/>
              <w:jc w:val="right"/>
              <w:rPr>
                <w:rFonts w:ascii="Times New Roman" w:hAnsi="Times New Roman" w:cs="Times New Roman"/>
                <w:color w:val="000000" w:themeColor="text1"/>
                <w:sz w:val="18"/>
                <w:szCs w:val="18"/>
                <w:lang w:val="en-US" w:eastAsia="en-US" w:bidi="ar-IQ"/>
              </w:rPr>
            </w:pPr>
            <w:r w:rsidRPr="001E316C">
              <w:rPr>
                <w:rFonts w:ascii="Times New Roman" w:hAnsi="Times New Roman" w:cs="Times New Roman"/>
                <w:color w:val="000000" w:themeColor="text1"/>
                <w:sz w:val="18"/>
                <w:szCs w:val="18"/>
                <w:lang w:val="en-US" w:eastAsia="en-US" w:bidi="ar-IQ"/>
              </w:rPr>
              <w:t>Time (min)</w:t>
            </w:r>
          </w:p>
        </w:tc>
        <w:tc>
          <w:tcPr>
            <w:tcW w:w="0" w:type="auto"/>
          </w:tcPr>
          <w:p w:rsidR="006868A3" w:rsidRPr="001E316C" w:rsidRDefault="006868A3" w:rsidP="006868A3">
            <w:pPr>
              <w:tabs>
                <w:tab w:val="left" w:pos="7095"/>
              </w:tabs>
              <w:bidi/>
              <w:spacing w:after="200"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US" w:eastAsia="en-US" w:bidi="ar-IQ"/>
              </w:rPr>
            </w:pPr>
            <w:r w:rsidRPr="001E316C">
              <w:rPr>
                <w:rFonts w:ascii="Times New Roman" w:hAnsi="Times New Roman" w:cs="Times New Roman"/>
                <w:color w:val="000000" w:themeColor="text1"/>
                <w:sz w:val="18"/>
                <w:szCs w:val="18"/>
                <w:lang w:val="en-US" w:eastAsia="en-US" w:bidi="ar-IQ"/>
              </w:rPr>
              <w:t>E%   at 50ppm</w:t>
            </w:r>
          </w:p>
        </w:tc>
        <w:tc>
          <w:tcPr>
            <w:tcW w:w="1616" w:type="dxa"/>
          </w:tcPr>
          <w:p w:rsidR="006868A3" w:rsidRPr="001E316C" w:rsidRDefault="006868A3" w:rsidP="006868A3">
            <w:pPr>
              <w:tabs>
                <w:tab w:val="left" w:pos="7095"/>
              </w:tabs>
              <w:bidi/>
              <w:spacing w:after="200"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US" w:eastAsia="en-US" w:bidi="ar-IQ"/>
              </w:rPr>
            </w:pPr>
            <w:r w:rsidRPr="001E316C">
              <w:rPr>
                <w:rFonts w:ascii="Times New Roman" w:hAnsi="Times New Roman" w:cs="Times New Roman"/>
                <w:color w:val="000000" w:themeColor="text1"/>
                <w:sz w:val="18"/>
                <w:szCs w:val="18"/>
                <w:lang w:val="en-US" w:eastAsia="en-US" w:bidi="ar-IQ"/>
              </w:rPr>
              <w:t>E%   at 100ppm</w:t>
            </w:r>
          </w:p>
        </w:tc>
      </w:tr>
      <w:tr w:rsidR="006868A3" w:rsidRPr="001E316C" w:rsidTr="006868A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6868A3" w:rsidRPr="001E316C" w:rsidRDefault="006868A3" w:rsidP="006868A3">
            <w:pPr>
              <w:tabs>
                <w:tab w:val="left" w:pos="7095"/>
              </w:tabs>
              <w:bidi/>
              <w:spacing w:after="200" w:line="276" w:lineRule="auto"/>
              <w:ind w:left="720"/>
              <w:contextualSpacing/>
              <w:rPr>
                <w:rFonts w:ascii="Times New Roman" w:hAnsi="Times New Roman" w:cs="Times New Roman"/>
                <w:color w:val="000000" w:themeColor="text1"/>
                <w:sz w:val="18"/>
                <w:szCs w:val="18"/>
                <w:lang w:val="en-US" w:eastAsia="en-US" w:bidi="ar-IQ"/>
              </w:rPr>
            </w:pPr>
            <w:r w:rsidRPr="001E316C">
              <w:rPr>
                <w:rFonts w:ascii="Times New Roman" w:hAnsi="Times New Roman" w:cs="Times New Roman"/>
                <w:color w:val="000000" w:themeColor="text1"/>
                <w:sz w:val="18"/>
                <w:szCs w:val="18"/>
                <w:lang w:val="en-US" w:eastAsia="en-US" w:bidi="ar-IQ"/>
              </w:rPr>
              <w:t>10</w:t>
            </w:r>
          </w:p>
        </w:tc>
        <w:tc>
          <w:tcPr>
            <w:tcW w:w="0" w:type="auto"/>
          </w:tcPr>
          <w:p w:rsidR="006868A3" w:rsidRPr="001E316C" w:rsidRDefault="006868A3" w:rsidP="006868A3">
            <w:pPr>
              <w:tabs>
                <w:tab w:val="left" w:pos="7095"/>
              </w:tabs>
              <w:bidi/>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8"/>
                <w:szCs w:val="18"/>
                <w:lang w:val="en-US" w:eastAsia="en-US" w:bidi="ar-IQ"/>
              </w:rPr>
            </w:pPr>
            <w:r w:rsidRPr="001E316C">
              <w:rPr>
                <w:rFonts w:ascii="Times New Roman" w:eastAsia="Calibri" w:hAnsi="Times New Roman" w:cs="Times New Roman"/>
                <w:color w:val="000000" w:themeColor="text1"/>
                <w:sz w:val="18"/>
                <w:szCs w:val="18"/>
                <w:lang w:val="en-US" w:eastAsia="en-US" w:bidi="ar-IQ"/>
              </w:rPr>
              <w:t>25</w:t>
            </w:r>
          </w:p>
        </w:tc>
        <w:tc>
          <w:tcPr>
            <w:tcW w:w="1616" w:type="dxa"/>
          </w:tcPr>
          <w:p w:rsidR="006868A3" w:rsidRPr="001E316C" w:rsidRDefault="006868A3" w:rsidP="006868A3">
            <w:pPr>
              <w:tabs>
                <w:tab w:val="left" w:pos="7095"/>
              </w:tabs>
              <w:bidi/>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8"/>
                <w:szCs w:val="18"/>
                <w:lang w:val="en-US" w:eastAsia="en-US" w:bidi="ar-IQ"/>
              </w:rPr>
            </w:pPr>
            <w:r w:rsidRPr="001E316C">
              <w:rPr>
                <w:rFonts w:ascii="Times New Roman" w:eastAsia="Calibri" w:hAnsi="Times New Roman" w:cs="Times New Roman"/>
                <w:color w:val="000000" w:themeColor="text1"/>
                <w:sz w:val="18"/>
                <w:szCs w:val="18"/>
                <w:lang w:val="en-US" w:eastAsia="en-US" w:bidi="ar-IQ"/>
              </w:rPr>
              <w:t>37.5</w:t>
            </w:r>
          </w:p>
        </w:tc>
      </w:tr>
      <w:tr w:rsidR="006868A3" w:rsidRPr="001E316C" w:rsidTr="006868A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rsidR="006868A3" w:rsidRPr="001E316C" w:rsidRDefault="006868A3" w:rsidP="006868A3">
            <w:pPr>
              <w:tabs>
                <w:tab w:val="left" w:pos="7095"/>
              </w:tabs>
              <w:bidi/>
              <w:spacing w:after="200" w:line="276" w:lineRule="auto"/>
              <w:ind w:left="720"/>
              <w:contextualSpacing/>
              <w:rPr>
                <w:rFonts w:ascii="Times New Roman" w:hAnsi="Times New Roman" w:cs="Times New Roman"/>
                <w:color w:val="000000" w:themeColor="text1"/>
                <w:sz w:val="18"/>
                <w:szCs w:val="18"/>
                <w:lang w:val="en-US" w:eastAsia="en-US" w:bidi="ar-IQ"/>
              </w:rPr>
            </w:pPr>
            <w:r w:rsidRPr="001E316C">
              <w:rPr>
                <w:rFonts w:ascii="Times New Roman" w:hAnsi="Times New Roman" w:cs="Times New Roman"/>
                <w:color w:val="000000" w:themeColor="text1"/>
                <w:sz w:val="18"/>
                <w:szCs w:val="18"/>
                <w:lang w:val="en-US" w:eastAsia="en-US" w:bidi="ar-IQ"/>
              </w:rPr>
              <w:t>20</w:t>
            </w:r>
          </w:p>
        </w:tc>
        <w:tc>
          <w:tcPr>
            <w:tcW w:w="0" w:type="auto"/>
          </w:tcPr>
          <w:p w:rsidR="006868A3" w:rsidRPr="001E316C" w:rsidRDefault="006868A3" w:rsidP="006868A3">
            <w:pPr>
              <w:tabs>
                <w:tab w:val="left" w:pos="7095"/>
              </w:tabs>
              <w:bidi/>
              <w:spacing w:after="200" w:line="276" w:lineRule="auto"/>
              <w:ind w:left="720"/>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themeColor="text1"/>
                <w:sz w:val="18"/>
                <w:szCs w:val="18"/>
                <w:lang w:val="en-US" w:eastAsia="en-US" w:bidi="ar-IQ"/>
              </w:rPr>
            </w:pPr>
            <w:r w:rsidRPr="001E316C">
              <w:rPr>
                <w:rFonts w:ascii="Times New Roman" w:eastAsia="Calibri" w:hAnsi="Times New Roman" w:cs="Times New Roman"/>
                <w:color w:val="000000" w:themeColor="text1"/>
                <w:sz w:val="18"/>
                <w:szCs w:val="18"/>
                <w:lang w:val="en-US" w:eastAsia="en-US" w:bidi="ar-IQ"/>
              </w:rPr>
              <w:t>40</w:t>
            </w:r>
          </w:p>
        </w:tc>
        <w:tc>
          <w:tcPr>
            <w:tcW w:w="1616" w:type="dxa"/>
          </w:tcPr>
          <w:p w:rsidR="006868A3" w:rsidRPr="001E316C" w:rsidRDefault="006868A3" w:rsidP="006868A3">
            <w:pPr>
              <w:tabs>
                <w:tab w:val="left" w:pos="7095"/>
              </w:tabs>
              <w:bidi/>
              <w:spacing w:after="200" w:line="276" w:lineRule="auto"/>
              <w:ind w:left="720"/>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themeColor="text1"/>
                <w:sz w:val="18"/>
                <w:szCs w:val="18"/>
                <w:lang w:val="en-US" w:eastAsia="en-US" w:bidi="ar-IQ"/>
              </w:rPr>
            </w:pPr>
            <w:r w:rsidRPr="001E316C">
              <w:rPr>
                <w:rFonts w:ascii="Times New Roman" w:eastAsia="Calibri" w:hAnsi="Times New Roman" w:cs="Times New Roman"/>
                <w:color w:val="000000" w:themeColor="text1"/>
                <w:sz w:val="18"/>
                <w:szCs w:val="18"/>
                <w:lang w:val="en-US" w:eastAsia="en-US" w:bidi="ar-IQ"/>
              </w:rPr>
              <w:t>54.5</w:t>
            </w:r>
          </w:p>
        </w:tc>
      </w:tr>
      <w:tr w:rsidR="006868A3" w:rsidRPr="001E316C" w:rsidTr="006868A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6868A3" w:rsidRPr="001E316C" w:rsidRDefault="006868A3" w:rsidP="006868A3">
            <w:pPr>
              <w:tabs>
                <w:tab w:val="left" w:pos="7095"/>
              </w:tabs>
              <w:bidi/>
              <w:spacing w:after="200" w:line="276" w:lineRule="auto"/>
              <w:ind w:left="720"/>
              <w:contextualSpacing/>
              <w:rPr>
                <w:rFonts w:ascii="Times New Roman" w:hAnsi="Times New Roman" w:cs="Times New Roman"/>
                <w:color w:val="000000" w:themeColor="text1"/>
                <w:sz w:val="18"/>
                <w:szCs w:val="18"/>
                <w:lang w:val="en-US" w:eastAsia="en-US" w:bidi="ar-IQ"/>
              </w:rPr>
            </w:pPr>
            <w:r w:rsidRPr="001E316C">
              <w:rPr>
                <w:rFonts w:ascii="Times New Roman" w:hAnsi="Times New Roman" w:cs="Times New Roman"/>
                <w:color w:val="000000" w:themeColor="text1"/>
                <w:sz w:val="18"/>
                <w:szCs w:val="18"/>
                <w:lang w:val="en-US" w:eastAsia="en-US" w:bidi="ar-IQ"/>
              </w:rPr>
              <w:t>30</w:t>
            </w:r>
          </w:p>
        </w:tc>
        <w:tc>
          <w:tcPr>
            <w:tcW w:w="0" w:type="auto"/>
            <w:tcBorders>
              <w:bottom w:val="single" w:sz="4" w:space="0" w:color="auto"/>
            </w:tcBorders>
          </w:tcPr>
          <w:p w:rsidR="006868A3" w:rsidRPr="001E316C" w:rsidRDefault="006868A3" w:rsidP="006868A3">
            <w:pPr>
              <w:tabs>
                <w:tab w:val="left" w:pos="7095"/>
              </w:tabs>
              <w:bidi/>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8"/>
                <w:szCs w:val="18"/>
                <w:lang w:val="en-US" w:eastAsia="en-US" w:bidi="ar-IQ"/>
              </w:rPr>
            </w:pPr>
            <w:r w:rsidRPr="001E316C">
              <w:rPr>
                <w:rFonts w:ascii="Times New Roman" w:eastAsia="Calibri" w:hAnsi="Times New Roman" w:cs="Times New Roman"/>
                <w:color w:val="000000" w:themeColor="text1"/>
                <w:sz w:val="18"/>
                <w:szCs w:val="18"/>
                <w:lang w:val="en-US" w:eastAsia="en-US" w:bidi="ar-IQ"/>
              </w:rPr>
              <w:t>53.8</w:t>
            </w:r>
          </w:p>
        </w:tc>
        <w:tc>
          <w:tcPr>
            <w:tcW w:w="1616" w:type="dxa"/>
            <w:tcBorders>
              <w:bottom w:val="single" w:sz="4" w:space="0" w:color="auto"/>
            </w:tcBorders>
          </w:tcPr>
          <w:p w:rsidR="006868A3" w:rsidRPr="001E316C" w:rsidRDefault="006868A3" w:rsidP="006868A3">
            <w:pPr>
              <w:tabs>
                <w:tab w:val="left" w:pos="7095"/>
              </w:tabs>
              <w:bidi/>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18"/>
                <w:szCs w:val="18"/>
                <w:lang w:val="en-US" w:eastAsia="en-US" w:bidi="ar-IQ"/>
              </w:rPr>
            </w:pPr>
            <w:r w:rsidRPr="001E316C">
              <w:rPr>
                <w:rFonts w:ascii="Times New Roman" w:eastAsia="Calibri" w:hAnsi="Times New Roman" w:cs="Times New Roman"/>
                <w:color w:val="000000" w:themeColor="text1"/>
                <w:sz w:val="18"/>
                <w:szCs w:val="18"/>
                <w:lang w:val="en-US" w:eastAsia="en-US" w:bidi="ar-IQ"/>
              </w:rPr>
              <w:t>60</w:t>
            </w:r>
          </w:p>
        </w:tc>
      </w:tr>
    </w:tbl>
    <w:p w:rsidR="00094152" w:rsidRPr="001E316C" w:rsidRDefault="00094152" w:rsidP="006868A3">
      <w:pPr>
        <w:jc w:val="both"/>
        <w:rPr>
          <w:color w:val="000000" w:themeColor="text1"/>
          <w:shd w:val="clear" w:color="auto" w:fill="FFFFFF"/>
        </w:rPr>
      </w:pPr>
      <w:r w:rsidRPr="001E316C">
        <w:rPr>
          <w:color w:val="000000" w:themeColor="text1"/>
          <w:shd w:val="clear" w:color="auto" w:fill="FFFFFF"/>
          <w:lang w:bidi="ar-IQ"/>
        </w:rPr>
        <w:lastRenderedPageBreak/>
        <w:t>.</w:t>
      </w:r>
      <w:r w:rsidR="00EE438A" w:rsidRPr="001E316C">
        <w:rPr>
          <w:noProof/>
          <w:color w:val="000000" w:themeColor="text1"/>
          <w:lang w:val="en-US" w:eastAsia="en-US"/>
        </w:rPr>
        <w:drawing>
          <wp:inline distT="0" distB="0" distL="0" distR="0" wp14:anchorId="4519BB46" wp14:editId="07324586">
            <wp:extent cx="2987040" cy="1684020"/>
            <wp:effectExtent l="0" t="0" r="22860" b="11430"/>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6264" w:rsidRPr="001E316C" w:rsidRDefault="000F6264" w:rsidP="00B573CE">
      <w:pPr>
        <w:jc w:val="both"/>
        <w:rPr>
          <w:color w:val="000000" w:themeColor="text1"/>
          <w:shd w:val="clear" w:color="auto" w:fill="FFFFFF"/>
        </w:rPr>
      </w:pPr>
    </w:p>
    <w:p w:rsidR="003D6815" w:rsidRPr="001E316C" w:rsidRDefault="003D6815" w:rsidP="00761A4A">
      <w:pPr>
        <w:jc w:val="both"/>
        <w:rPr>
          <w:color w:val="000000" w:themeColor="text1"/>
          <w:shd w:val="clear" w:color="auto" w:fill="FFFFFF"/>
          <w:lang w:val="en-US"/>
        </w:rPr>
      </w:pPr>
    </w:p>
    <w:p w:rsidR="000F6264" w:rsidRPr="001E316C" w:rsidRDefault="000F6264" w:rsidP="00761A4A">
      <w:pPr>
        <w:jc w:val="both"/>
        <w:rPr>
          <w:color w:val="000000" w:themeColor="text1"/>
          <w:shd w:val="clear" w:color="auto" w:fill="FFFFFF"/>
          <w:lang w:val="en-US"/>
        </w:rPr>
      </w:pPr>
      <w:r w:rsidRPr="001E316C">
        <w:rPr>
          <w:color w:val="000000" w:themeColor="text1"/>
          <w:shd w:val="clear" w:color="auto" w:fill="FFFFFF"/>
          <w:lang w:val="en-US"/>
        </w:rPr>
        <w:t>Figure (</w:t>
      </w:r>
      <w:r w:rsidR="00761A4A" w:rsidRPr="001E316C">
        <w:rPr>
          <w:color w:val="000000" w:themeColor="text1"/>
          <w:shd w:val="clear" w:color="auto" w:fill="FFFFFF"/>
          <w:lang w:val="en-US"/>
        </w:rPr>
        <w:t>6</w:t>
      </w:r>
      <w:r w:rsidRPr="001E316C">
        <w:rPr>
          <w:color w:val="000000" w:themeColor="text1"/>
          <w:shd w:val="clear" w:color="auto" w:fill="FFFFFF"/>
          <w:lang w:val="en-US"/>
        </w:rPr>
        <w:t>) Separation efficiency of prepared demulsifier at 50,100 ppm.</w:t>
      </w:r>
    </w:p>
    <w:p w:rsidR="00EE438A" w:rsidRPr="001E316C" w:rsidRDefault="00EE438A" w:rsidP="000F6264">
      <w:pPr>
        <w:jc w:val="both"/>
        <w:rPr>
          <w:color w:val="000000" w:themeColor="text1"/>
          <w:shd w:val="clear" w:color="auto" w:fill="FFFFFF"/>
          <w:lang w:val="en-US"/>
        </w:rPr>
      </w:pPr>
    </w:p>
    <w:p w:rsidR="000F6264" w:rsidRPr="001E316C" w:rsidRDefault="000F6264" w:rsidP="00B573CE">
      <w:pPr>
        <w:jc w:val="both"/>
        <w:rPr>
          <w:color w:val="000000" w:themeColor="text1"/>
          <w:shd w:val="clear" w:color="auto" w:fill="FFFFFF"/>
        </w:rPr>
      </w:pPr>
    </w:p>
    <w:p w:rsidR="000F6264" w:rsidRPr="001E316C" w:rsidRDefault="00EE438A" w:rsidP="00B573CE">
      <w:pPr>
        <w:jc w:val="both"/>
        <w:rPr>
          <w:color w:val="000000" w:themeColor="text1"/>
          <w:shd w:val="clear" w:color="auto" w:fill="FFFFFF"/>
        </w:rPr>
      </w:pPr>
      <w:r w:rsidRPr="001E316C">
        <w:rPr>
          <w:rFonts w:eastAsia="Calibri"/>
          <w:noProof/>
          <w:color w:val="000000" w:themeColor="text1"/>
          <w:sz w:val="24"/>
          <w:szCs w:val="24"/>
          <w:rtl/>
          <w:lang w:val="en-US" w:eastAsia="en-US"/>
        </w:rPr>
        <w:drawing>
          <wp:inline distT="0" distB="0" distL="0" distR="0" wp14:anchorId="2EA1D808" wp14:editId="11E98725">
            <wp:extent cx="2745740" cy="1865802"/>
            <wp:effectExtent l="0" t="0" r="0" b="1270"/>
            <wp:docPr id="19" name="صورة 19" descr="D:\مواد دراسة الماجستير\االبحث\اال شغلي\بحوثي\p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واد دراسة الماجستير\االبحث\اال شغلي\بحوثي\phol.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14366"/>
                    <a:stretch/>
                  </pic:blipFill>
                  <pic:spPr bwMode="auto">
                    <a:xfrm>
                      <a:off x="0" y="0"/>
                      <a:ext cx="2745740" cy="1865802"/>
                    </a:xfrm>
                    <a:prstGeom prst="rect">
                      <a:avLst/>
                    </a:prstGeom>
                    <a:noFill/>
                    <a:ln>
                      <a:noFill/>
                    </a:ln>
                    <a:extLst>
                      <a:ext uri="{53640926-AAD7-44D8-BBD7-CCE9431645EC}">
                        <a14:shadowObscured xmlns:a14="http://schemas.microsoft.com/office/drawing/2010/main"/>
                      </a:ext>
                    </a:extLst>
                  </pic:spPr>
                </pic:pic>
              </a:graphicData>
            </a:graphic>
          </wp:inline>
        </w:drawing>
      </w:r>
    </w:p>
    <w:p w:rsidR="00842F40" w:rsidRPr="001E316C" w:rsidRDefault="00842F40" w:rsidP="00842F40">
      <w:pPr>
        <w:jc w:val="both"/>
        <w:rPr>
          <w:color w:val="000000" w:themeColor="text1"/>
          <w:shd w:val="clear" w:color="auto" w:fill="FFFFFF"/>
          <w:lang w:val="en-US"/>
        </w:rPr>
      </w:pPr>
      <w:r w:rsidRPr="001E316C">
        <w:rPr>
          <w:color w:val="000000" w:themeColor="text1"/>
          <w:shd w:val="clear" w:color="auto" w:fill="FFFFFF"/>
          <w:lang w:val="en-US"/>
        </w:rPr>
        <w:t>Images 1: Represent A Emulsion, B crude oil after treating by demulsifier at conditions  (100 PPM,30 min.).</w:t>
      </w:r>
    </w:p>
    <w:p w:rsidR="008A1134" w:rsidRPr="001E316C" w:rsidRDefault="00094152" w:rsidP="006868A3">
      <w:pPr>
        <w:pStyle w:val="Els-1storder-head"/>
        <w:spacing w:before="0"/>
        <w:rPr>
          <w:color w:val="000000" w:themeColor="text1"/>
        </w:rPr>
      </w:pPr>
      <w:r w:rsidRPr="001E316C">
        <w:rPr>
          <w:color w:val="000000" w:themeColor="text1"/>
        </w:rPr>
        <w:t>Conclusion</w:t>
      </w:r>
    </w:p>
    <w:p w:rsidR="006868A3" w:rsidRDefault="00094152" w:rsidP="006868A3">
      <w:pPr>
        <w:pStyle w:val="Els-body-text"/>
        <w:rPr>
          <w:color w:val="000000" w:themeColor="text1"/>
        </w:rPr>
      </w:pPr>
      <w:r w:rsidRPr="001E316C">
        <w:rPr>
          <w:color w:val="000000" w:themeColor="text1"/>
        </w:rPr>
        <w:t xml:space="preserve">The experimental results demonstrated the feasibility of using a synthesized demulsifier with a simple chemical structure and low cost of synthesis. One of the most critical properties of the synthesized demulsifier in this paper is its high water solubility. This property allows it to easily be removed with wastewater during the demulsification process of emulsions. </w:t>
      </w:r>
    </w:p>
    <w:p w:rsidR="006868A3" w:rsidRDefault="006868A3" w:rsidP="006868A3">
      <w:pPr>
        <w:pStyle w:val="Els-body-text"/>
        <w:rPr>
          <w:b/>
          <w:bCs/>
          <w:color w:val="000000" w:themeColor="text1"/>
        </w:rPr>
      </w:pPr>
      <w:r>
        <w:rPr>
          <w:b/>
          <w:bCs/>
          <w:color w:val="000000" w:themeColor="text1"/>
        </w:rPr>
        <w:t xml:space="preserve">5. </w:t>
      </w:r>
      <w:r w:rsidR="00094152" w:rsidRPr="006868A3">
        <w:rPr>
          <w:b/>
          <w:bCs/>
          <w:color w:val="000000" w:themeColor="text1"/>
        </w:rPr>
        <w:t xml:space="preserve">Conflicts of </w:t>
      </w:r>
      <w:r w:rsidR="00090041" w:rsidRPr="006868A3">
        <w:rPr>
          <w:b/>
          <w:bCs/>
          <w:color w:val="000000" w:themeColor="text1"/>
        </w:rPr>
        <w:t>interest</w:t>
      </w:r>
    </w:p>
    <w:p w:rsidR="006868A3" w:rsidRDefault="00094152" w:rsidP="006868A3">
      <w:pPr>
        <w:pStyle w:val="Els-body-text"/>
        <w:rPr>
          <w:bCs/>
          <w:color w:val="000000" w:themeColor="text1"/>
        </w:rPr>
      </w:pPr>
      <w:r w:rsidRPr="001E316C">
        <w:rPr>
          <w:bCs/>
          <w:color w:val="000000" w:themeColor="text1"/>
        </w:rPr>
        <w:t>There are no conflicts to declare.</w:t>
      </w:r>
    </w:p>
    <w:p w:rsidR="00094152" w:rsidRPr="006868A3" w:rsidRDefault="006868A3" w:rsidP="006868A3">
      <w:pPr>
        <w:pStyle w:val="Els-body-text"/>
        <w:rPr>
          <w:b/>
          <w:bCs/>
          <w:color w:val="000000" w:themeColor="text1"/>
        </w:rPr>
      </w:pPr>
      <w:r>
        <w:rPr>
          <w:b/>
          <w:bCs/>
          <w:color w:val="000000" w:themeColor="text1"/>
        </w:rPr>
        <w:t>6.</w:t>
      </w:r>
      <w:r w:rsidR="00094152" w:rsidRPr="006868A3">
        <w:rPr>
          <w:b/>
          <w:bCs/>
          <w:color w:val="000000" w:themeColor="text1"/>
        </w:rPr>
        <w:t>Acknowledgment</w:t>
      </w:r>
    </w:p>
    <w:p w:rsidR="00094152" w:rsidRDefault="00094152" w:rsidP="00EE438A">
      <w:pPr>
        <w:pStyle w:val="Els-1storder-head"/>
        <w:numPr>
          <w:ilvl w:val="0"/>
          <w:numId w:val="0"/>
        </w:numPr>
        <w:spacing w:before="0" w:after="0" w:line="240" w:lineRule="auto"/>
        <w:jc w:val="both"/>
        <w:rPr>
          <w:b w:val="0"/>
          <w:bCs/>
          <w:color w:val="000000" w:themeColor="text1"/>
        </w:rPr>
      </w:pPr>
      <w:r w:rsidRPr="001E316C">
        <w:rPr>
          <w:b w:val="0"/>
          <w:bCs/>
          <w:color w:val="000000" w:themeColor="text1"/>
        </w:rPr>
        <w:t>The authors would like to express their appreciation to the administration of Marshes Research Center at the University of Thi-Qar for providing a laboratory and tools for this study.</w:t>
      </w:r>
    </w:p>
    <w:p w:rsidR="006868A3" w:rsidRPr="006868A3" w:rsidRDefault="006868A3" w:rsidP="006868A3">
      <w:pPr>
        <w:pStyle w:val="Els-body-text"/>
      </w:pPr>
    </w:p>
    <w:p w:rsidR="00094152" w:rsidRPr="001E316C" w:rsidRDefault="00094152" w:rsidP="006868A3">
      <w:pPr>
        <w:pStyle w:val="Els-1storder-head"/>
        <w:numPr>
          <w:ilvl w:val="0"/>
          <w:numId w:val="0"/>
        </w:numPr>
        <w:spacing w:before="0" w:after="0" w:line="240" w:lineRule="auto"/>
        <w:rPr>
          <w:color w:val="000000" w:themeColor="text1"/>
        </w:rPr>
      </w:pPr>
      <w:r w:rsidRPr="001E316C">
        <w:rPr>
          <w:color w:val="000000" w:themeColor="text1"/>
        </w:rPr>
        <w:t>References</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Pr="001E316C">
        <w:rPr>
          <w:color w:val="000000" w:themeColor="text1"/>
          <w:sz w:val="18"/>
          <w:szCs w:val="18"/>
        </w:rPr>
        <w:tab/>
        <w:t xml:space="preserve">MTK and  Ali A. Ali Al-Yasiri, A comparative study of Iraqi crude oil taken from the Nasiriyah </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refinery with various local and global crude oils.(2016) JOURNAL OF THI-QAR SCIENCE 6 (1), 70-77.</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lastRenderedPageBreak/>
        <w:t>2-</w:t>
      </w:r>
      <w:r w:rsidRPr="001E316C">
        <w:rPr>
          <w:color w:val="000000" w:themeColor="text1"/>
          <w:sz w:val="18"/>
          <w:szCs w:val="18"/>
        </w:rPr>
        <w:tab/>
        <w:t>Z. Huang , H. Lu , T. Zhang , R. Wang &amp; D. Qing (2010): Gemini Surfactant as a New “Green” Demulsifier for Treating Oilfield Emulsions, Petroleum Science and Technology, 28:16, 1621-1631. http://dx.doi.org/10.1080/10916460903160826.</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3-</w:t>
      </w:r>
      <w:r w:rsidRPr="001E316C">
        <w:rPr>
          <w:color w:val="000000" w:themeColor="text1"/>
          <w:sz w:val="18"/>
          <w:szCs w:val="18"/>
        </w:rPr>
        <w:tab/>
        <w:t>Abdulraheim Mahmoud Abdulraheim , Green polymeric surface active agents for crude oil demulsification. Molliq (2018), doi:10.1016j.molliq.2018.08.153.</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4-</w:t>
      </w:r>
      <w:r w:rsidRPr="001E316C">
        <w:rPr>
          <w:color w:val="000000" w:themeColor="text1"/>
          <w:sz w:val="18"/>
          <w:szCs w:val="18"/>
        </w:rPr>
        <w:tab/>
        <w:t>Li Z, Geng H, Wang X, Jing B, Liu Y, Tan Y. Noval tannic acid-based polyether as an effective demulsifier for water-in-aging crude oil emulsions. Chem Eng J. 2018;354:1110–9.</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5-</w:t>
      </w:r>
      <w:r w:rsidRPr="001E316C">
        <w:rPr>
          <w:color w:val="000000" w:themeColor="text1"/>
          <w:sz w:val="18"/>
          <w:szCs w:val="18"/>
        </w:rPr>
        <w:tab/>
        <w:t>Wang C, Fang S, Duan M, Xiong Y, Ma Y, Chen W. Synthesis and evaluation of demulsifiers with polyethyleneimine as accepter for treating crude oil emulsions. Polym Adv Technol. 2015;26(5):442–8.</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6-</w:t>
      </w:r>
      <w:r w:rsidRPr="001E316C">
        <w:rPr>
          <w:color w:val="000000" w:themeColor="text1"/>
          <w:sz w:val="18"/>
          <w:szCs w:val="18"/>
        </w:rPr>
        <w:tab/>
        <w:t>Raffa, P.; Wever, D. A. Z.; Picchioni, F.; Broekhuis, A. A. “Polymeric surfactants: Synthesis, properties, and links to applications”, Chemical Reviews 2015, 115, 8504–8563.</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7-</w:t>
      </w:r>
      <w:r w:rsidRPr="001E316C">
        <w:rPr>
          <w:color w:val="000000" w:themeColor="text1"/>
          <w:sz w:val="18"/>
          <w:szCs w:val="18"/>
        </w:rPr>
        <w:tab/>
        <w:t>Abullah, M. M.; Al-Lohedan, H. A.; Attah, A. M. “Synthesis and application of amphiphilic ionic liquid based on acrylate copolymers as demulsifier and oil spill dispersant”, Journal of Molecular Liquids 2016, 219, 54–62.</w:t>
      </w:r>
    </w:p>
    <w:p w:rsidR="00B34BBE" w:rsidRPr="001E316C" w:rsidRDefault="00094152" w:rsidP="006868A3">
      <w:pPr>
        <w:pStyle w:val="NoSpacing"/>
        <w:ind w:left="450" w:hanging="450"/>
        <w:jc w:val="both"/>
        <w:rPr>
          <w:color w:val="000000" w:themeColor="text1"/>
          <w:sz w:val="18"/>
          <w:szCs w:val="18"/>
          <w:shd w:val="clear" w:color="auto" w:fill="FFFFFF"/>
        </w:rPr>
      </w:pPr>
      <w:r w:rsidRPr="001E316C">
        <w:rPr>
          <w:color w:val="000000" w:themeColor="text1"/>
          <w:sz w:val="18"/>
          <w:szCs w:val="18"/>
        </w:rPr>
        <w:t>8-</w:t>
      </w:r>
      <w:r w:rsidRPr="001E316C">
        <w:rPr>
          <w:color w:val="000000" w:themeColor="text1"/>
          <w:sz w:val="18"/>
          <w:szCs w:val="18"/>
        </w:rPr>
        <w:tab/>
      </w:r>
      <w:r w:rsidR="00B34BBE" w:rsidRPr="001E316C">
        <w:rPr>
          <w:color w:val="000000" w:themeColor="text1"/>
          <w:sz w:val="18"/>
          <w:szCs w:val="18"/>
          <w:shd w:val="clear" w:color="auto" w:fill="FFFFFF"/>
        </w:rPr>
        <w:t>Davies, J. T. (1957, January). A quantitative kinetic theory of emulsion type, I. Physical chemistry of the emulsifying agent. In Gas/Liquid and Liquid/Liquid Interface. Proceedings of the International Congress of Surface Activity (Vol. 42, pp. 6-438).</w:t>
      </w:r>
    </w:p>
    <w:p w:rsidR="00094152" w:rsidRPr="001E316C" w:rsidRDefault="00B34BBE" w:rsidP="006868A3">
      <w:pPr>
        <w:pStyle w:val="NoSpacing"/>
        <w:ind w:left="450" w:hanging="450"/>
        <w:jc w:val="both"/>
        <w:rPr>
          <w:color w:val="000000" w:themeColor="text1"/>
          <w:sz w:val="18"/>
          <w:szCs w:val="18"/>
        </w:rPr>
      </w:pPr>
      <w:r w:rsidRPr="001E316C">
        <w:rPr>
          <w:color w:val="000000" w:themeColor="text1"/>
          <w:shd w:val="clear" w:color="auto" w:fill="FFFFFF"/>
          <w:rtl/>
        </w:rPr>
        <w:t>‏</w:t>
      </w:r>
      <w:r w:rsidR="00094152" w:rsidRPr="001E316C">
        <w:rPr>
          <w:color w:val="000000" w:themeColor="text1"/>
          <w:sz w:val="18"/>
          <w:szCs w:val="18"/>
        </w:rPr>
        <w:t>9-</w:t>
      </w:r>
      <w:r w:rsidR="00094152" w:rsidRPr="001E316C">
        <w:rPr>
          <w:color w:val="000000" w:themeColor="text1"/>
          <w:sz w:val="18"/>
          <w:szCs w:val="18"/>
        </w:rPr>
        <w:tab/>
        <w:t>D. Shukla and V. K. Tyagi; J. Oleo Science, Vol. 55, No. 8, p. 381– 390,(2006).</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10-</w:t>
      </w:r>
      <w:r w:rsidRPr="001E316C">
        <w:rPr>
          <w:color w:val="000000" w:themeColor="text1"/>
          <w:sz w:val="18"/>
          <w:szCs w:val="18"/>
        </w:rPr>
        <w:tab/>
        <w:t>Dalal Hameed Abdalrazzaq,  Applied cataionic Gemini Surfactant As demulsifier For breaking of Water-In-Crude Oil Emulsions, International Journal of Engineering and Technical Research (IJETR) , 2454-4698 (P), Volume-3, Issue-8, August 2015.</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11-</w:t>
      </w:r>
      <w:r w:rsidRPr="001E316C">
        <w:rPr>
          <w:color w:val="000000" w:themeColor="text1"/>
          <w:sz w:val="18"/>
          <w:szCs w:val="18"/>
        </w:rPr>
        <w:tab/>
        <w:t>A. M. Al–Sabagh, N. S. Ahmed, A. M. Nassar and M. M. Gabr; J. Colloids and Surfaces A: Physicochem. Eng. Aspects, Vol. 216, p. 9 –19, (2003).</w:t>
      </w:r>
    </w:p>
    <w:p w:rsidR="006E2513" w:rsidRPr="001E316C" w:rsidRDefault="006E2513" w:rsidP="006868A3">
      <w:pPr>
        <w:pStyle w:val="NoSpacing"/>
        <w:ind w:left="450" w:hanging="450"/>
        <w:jc w:val="both"/>
        <w:rPr>
          <w:color w:val="000000" w:themeColor="text1"/>
          <w:sz w:val="18"/>
          <w:szCs w:val="18"/>
        </w:rPr>
      </w:pPr>
      <w:r w:rsidRPr="001E316C">
        <w:rPr>
          <w:color w:val="000000" w:themeColor="text1"/>
          <w:sz w:val="18"/>
          <w:szCs w:val="18"/>
        </w:rPr>
        <w:t>12- Naeem A. Basher</w:t>
      </w:r>
      <w:r w:rsidR="002D6D44" w:rsidRPr="001E316C">
        <w:rPr>
          <w:color w:val="000000" w:themeColor="text1"/>
          <w:sz w:val="18"/>
          <w:szCs w:val="18"/>
        </w:rPr>
        <w:t>,</w:t>
      </w:r>
      <w:r w:rsidRPr="001E316C">
        <w:rPr>
          <w:color w:val="000000" w:themeColor="text1"/>
          <w:sz w:val="18"/>
          <w:szCs w:val="18"/>
        </w:rPr>
        <w:t xml:space="preserve"> Ali Abdulkhabeer</w:t>
      </w:r>
      <w:r w:rsidR="002D6D44" w:rsidRPr="001E316C">
        <w:rPr>
          <w:color w:val="000000" w:themeColor="text1"/>
          <w:sz w:val="18"/>
          <w:szCs w:val="18"/>
        </w:rPr>
        <w:t>.</w:t>
      </w:r>
      <w:r w:rsidR="002D6D44" w:rsidRPr="001E316C">
        <w:rPr>
          <w:color w:val="000000" w:themeColor="text1"/>
        </w:rPr>
        <w:t xml:space="preserve"> </w:t>
      </w:r>
      <w:r w:rsidR="002D6D44" w:rsidRPr="001E316C">
        <w:rPr>
          <w:color w:val="000000" w:themeColor="text1"/>
          <w:sz w:val="18"/>
          <w:szCs w:val="18"/>
        </w:rPr>
        <w:t>Synthesis of novel demulsifier nano-materials and their application in the oil industry,</w:t>
      </w:r>
      <w:r w:rsidR="002D6D44" w:rsidRPr="001E316C">
        <w:rPr>
          <w:color w:val="000000" w:themeColor="text1"/>
        </w:rPr>
        <w:t xml:space="preserve"> </w:t>
      </w:r>
      <w:r w:rsidR="002D6D44" w:rsidRPr="001E316C">
        <w:rPr>
          <w:color w:val="000000" w:themeColor="text1"/>
          <w:sz w:val="18"/>
          <w:szCs w:val="18"/>
        </w:rPr>
        <w:t>Materials today: proceedings,</w:t>
      </w:r>
      <w:r w:rsidR="002D6D44" w:rsidRPr="001E316C">
        <w:rPr>
          <w:color w:val="000000" w:themeColor="text1"/>
        </w:rPr>
        <w:t xml:space="preserve"> </w:t>
      </w:r>
      <w:r w:rsidR="002D6D44" w:rsidRPr="001E316C">
        <w:rPr>
          <w:color w:val="000000" w:themeColor="text1"/>
          <w:sz w:val="18"/>
          <w:szCs w:val="18"/>
        </w:rPr>
        <w:t>Volume 49, Part 7, 2022, 2842-2850.</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002D6D44" w:rsidRPr="001E316C">
        <w:rPr>
          <w:color w:val="000000" w:themeColor="text1"/>
          <w:sz w:val="18"/>
          <w:szCs w:val="18"/>
        </w:rPr>
        <w:t>3</w:t>
      </w:r>
      <w:r w:rsidRPr="001E316C">
        <w:rPr>
          <w:color w:val="000000" w:themeColor="text1"/>
          <w:sz w:val="18"/>
          <w:szCs w:val="18"/>
        </w:rPr>
        <w:t>-</w:t>
      </w:r>
      <w:r w:rsidRPr="001E316C">
        <w:rPr>
          <w:color w:val="000000" w:themeColor="text1"/>
          <w:sz w:val="18"/>
          <w:szCs w:val="18"/>
        </w:rPr>
        <w:tab/>
        <w:t>Ojinnaka CM, Ajienka JA, Abayeh OJ, Osuji LC, Duru RU. Formulation of best-fit hydrophile/lipophile balance-dielectric permittivity demulsifiers for treatment of crude oil emulsions. Egypt J Pet. 2016;25(4):565–74.</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002D6D44" w:rsidRPr="001E316C">
        <w:rPr>
          <w:color w:val="000000" w:themeColor="text1"/>
          <w:sz w:val="18"/>
          <w:szCs w:val="18"/>
        </w:rPr>
        <w:t>4</w:t>
      </w:r>
      <w:r w:rsidRPr="001E316C">
        <w:rPr>
          <w:color w:val="000000" w:themeColor="text1"/>
          <w:sz w:val="18"/>
          <w:szCs w:val="18"/>
        </w:rPr>
        <w:t>-</w:t>
      </w:r>
      <w:r w:rsidRPr="001E316C">
        <w:rPr>
          <w:color w:val="000000" w:themeColor="text1"/>
          <w:sz w:val="18"/>
          <w:szCs w:val="18"/>
        </w:rPr>
        <w:tab/>
        <w:t>Sunde M, Pham CLL, Kwan AH. Molecular characteristics and biological functions of surface-active and surfactant proteins. Annu Rev Biochem. 2017;86:585–608.</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002D6D44" w:rsidRPr="001E316C">
        <w:rPr>
          <w:color w:val="000000" w:themeColor="text1"/>
          <w:sz w:val="18"/>
          <w:szCs w:val="18"/>
        </w:rPr>
        <w:t>5</w:t>
      </w:r>
      <w:r w:rsidRPr="001E316C">
        <w:rPr>
          <w:color w:val="000000" w:themeColor="text1"/>
          <w:sz w:val="18"/>
          <w:szCs w:val="18"/>
        </w:rPr>
        <w:t>-</w:t>
      </w:r>
      <w:r w:rsidRPr="001E316C">
        <w:rPr>
          <w:color w:val="000000" w:themeColor="text1"/>
          <w:sz w:val="18"/>
          <w:szCs w:val="18"/>
        </w:rPr>
        <w:tab/>
        <w:t>Radziuk D, Möhwald H. Ultrasonically treated liquid interfaces for progress in cleaning and separation processes. Phys Chem Chem Phys. 2016;18(1):21–46.</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002D6D44" w:rsidRPr="001E316C">
        <w:rPr>
          <w:color w:val="000000" w:themeColor="text1"/>
          <w:sz w:val="18"/>
          <w:szCs w:val="18"/>
        </w:rPr>
        <w:t>6</w:t>
      </w:r>
      <w:r w:rsidRPr="001E316C">
        <w:rPr>
          <w:color w:val="000000" w:themeColor="text1"/>
          <w:sz w:val="18"/>
          <w:szCs w:val="18"/>
        </w:rPr>
        <w:t>-</w:t>
      </w:r>
      <w:r w:rsidRPr="001E316C">
        <w:rPr>
          <w:color w:val="000000" w:themeColor="text1"/>
          <w:sz w:val="18"/>
          <w:szCs w:val="18"/>
        </w:rPr>
        <w:tab/>
        <w:t xml:space="preserve">Bi Y, Tan Z, Wang L, Li W, Liu C, Wang Z, et al. The demulsification properties of cationic hyperbranched polyamidoamines for polymer </w:t>
      </w:r>
      <w:r w:rsidRPr="001E316C">
        <w:rPr>
          <w:color w:val="000000" w:themeColor="text1"/>
          <w:sz w:val="18"/>
          <w:szCs w:val="18"/>
        </w:rPr>
        <w:lastRenderedPageBreak/>
        <w:t>flooding emulsions and microemulsions. Processes. 2020;8(2):176.</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002D6D44" w:rsidRPr="001E316C">
        <w:rPr>
          <w:color w:val="000000" w:themeColor="text1"/>
          <w:sz w:val="18"/>
          <w:szCs w:val="18"/>
        </w:rPr>
        <w:t>7</w:t>
      </w:r>
      <w:r w:rsidRPr="001E316C">
        <w:rPr>
          <w:color w:val="000000" w:themeColor="text1"/>
          <w:sz w:val="18"/>
          <w:szCs w:val="18"/>
        </w:rPr>
        <w:t>-</w:t>
      </w:r>
      <w:r w:rsidRPr="001E316C">
        <w:rPr>
          <w:color w:val="000000" w:themeColor="text1"/>
          <w:sz w:val="18"/>
          <w:szCs w:val="18"/>
        </w:rPr>
        <w:tab/>
        <w:t>Ovejero G, Perez P, Romero MD, Guzman I, Dı E. Solubility and Flory Huggins parameters of SBES, poly (styrene-b-butene/ethylene-b-styrene) triblock copolymer, determined by intrinsic viscosity. Eur Polym J. 2007;43(4):1444–9.</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002D6D44" w:rsidRPr="001E316C">
        <w:rPr>
          <w:color w:val="000000" w:themeColor="text1"/>
          <w:sz w:val="18"/>
          <w:szCs w:val="18"/>
        </w:rPr>
        <w:t>8</w:t>
      </w:r>
      <w:r w:rsidRPr="001E316C">
        <w:rPr>
          <w:color w:val="000000" w:themeColor="text1"/>
          <w:sz w:val="18"/>
          <w:szCs w:val="18"/>
        </w:rPr>
        <w:t>-</w:t>
      </w:r>
      <w:r w:rsidRPr="001E316C">
        <w:rPr>
          <w:color w:val="000000" w:themeColor="text1"/>
          <w:sz w:val="18"/>
          <w:szCs w:val="18"/>
        </w:rPr>
        <w:tab/>
        <w:t>Ahmed Fatih Belhaj et al, Experimental Investigation of Surfactant Partitioning in Pre-CMC and Post-CMC Regimes for Enhanced Oil Recovery Application, Energies 2019, 12, 2319.</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1</w:t>
      </w:r>
      <w:r w:rsidR="002D6D44" w:rsidRPr="001E316C">
        <w:rPr>
          <w:color w:val="000000" w:themeColor="text1"/>
          <w:sz w:val="18"/>
          <w:szCs w:val="18"/>
        </w:rPr>
        <w:t>9</w:t>
      </w:r>
      <w:r w:rsidRPr="001E316C">
        <w:rPr>
          <w:color w:val="000000" w:themeColor="text1"/>
          <w:sz w:val="18"/>
          <w:szCs w:val="18"/>
        </w:rPr>
        <w:t>-</w:t>
      </w:r>
      <w:r w:rsidRPr="001E316C">
        <w:rPr>
          <w:color w:val="000000" w:themeColor="text1"/>
          <w:sz w:val="18"/>
          <w:szCs w:val="18"/>
        </w:rPr>
        <w:tab/>
        <w:t>Ashish Gadhave, Determination of Hydrophilic-Lipophilic Balance Value, International Journal of Science and Research (IJSR), Volume 3 Issue 4, 2014.</w:t>
      </w:r>
    </w:p>
    <w:p w:rsidR="00094152" w:rsidRPr="001E316C" w:rsidRDefault="002D6D44" w:rsidP="006868A3">
      <w:pPr>
        <w:pStyle w:val="NoSpacing"/>
        <w:ind w:left="450" w:hanging="450"/>
        <w:jc w:val="both"/>
        <w:rPr>
          <w:color w:val="000000" w:themeColor="text1"/>
          <w:sz w:val="18"/>
          <w:szCs w:val="18"/>
        </w:rPr>
      </w:pPr>
      <w:r w:rsidRPr="001E316C">
        <w:rPr>
          <w:color w:val="000000" w:themeColor="text1"/>
          <w:sz w:val="18"/>
          <w:szCs w:val="18"/>
        </w:rPr>
        <w:t>20</w:t>
      </w:r>
      <w:r w:rsidR="00094152" w:rsidRPr="001E316C">
        <w:rPr>
          <w:color w:val="000000" w:themeColor="text1"/>
          <w:sz w:val="18"/>
          <w:szCs w:val="18"/>
        </w:rPr>
        <w:t>-</w:t>
      </w:r>
      <w:r w:rsidR="00094152" w:rsidRPr="001E316C">
        <w:rPr>
          <w:color w:val="000000" w:themeColor="text1"/>
          <w:sz w:val="18"/>
          <w:szCs w:val="18"/>
        </w:rPr>
        <w:tab/>
        <w:t>Georgius A. Adam et al, Preparation of de-emulsifier of Gemini surfactant and it's applications in an oil industry, Basrah Journal of Science Vol.28(1), 52-59, 2011.</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2</w:t>
      </w:r>
      <w:r w:rsidR="002D6D44" w:rsidRPr="001E316C">
        <w:rPr>
          <w:color w:val="000000" w:themeColor="text1"/>
          <w:sz w:val="18"/>
          <w:szCs w:val="18"/>
        </w:rPr>
        <w:t>1</w:t>
      </w:r>
      <w:r w:rsidRPr="001E316C">
        <w:rPr>
          <w:color w:val="000000" w:themeColor="text1"/>
          <w:sz w:val="18"/>
          <w:szCs w:val="18"/>
        </w:rPr>
        <w:t>-</w:t>
      </w:r>
      <w:r w:rsidRPr="001E316C">
        <w:rPr>
          <w:color w:val="000000" w:themeColor="text1"/>
          <w:sz w:val="18"/>
          <w:szCs w:val="18"/>
        </w:rPr>
        <w:tab/>
        <w:t xml:space="preserve"> Adel Sharif Hamadi and Luma Husain Mahmood, Demulsifiers for Simulated Basrah Crude Oil, Eng. &amp; Tech. Journal, Vol.28, No.1, 2010.</w:t>
      </w:r>
    </w:p>
    <w:p w:rsidR="00094152" w:rsidRPr="001E316C" w:rsidRDefault="00094152" w:rsidP="006868A3">
      <w:pPr>
        <w:pStyle w:val="NoSpacing"/>
        <w:ind w:left="450" w:hanging="450"/>
        <w:jc w:val="both"/>
        <w:rPr>
          <w:color w:val="000000" w:themeColor="text1"/>
          <w:sz w:val="18"/>
          <w:szCs w:val="18"/>
        </w:rPr>
      </w:pPr>
      <w:r w:rsidRPr="001E316C">
        <w:rPr>
          <w:color w:val="000000" w:themeColor="text1"/>
          <w:sz w:val="18"/>
          <w:szCs w:val="18"/>
        </w:rPr>
        <w:t>2</w:t>
      </w:r>
      <w:r w:rsidR="002D6D44" w:rsidRPr="001E316C">
        <w:rPr>
          <w:color w:val="000000" w:themeColor="text1"/>
          <w:sz w:val="18"/>
          <w:szCs w:val="18"/>
        </w:rPr>
        <w:t>2</w:t>
      </w:r>
      <w:r w:rsidRPr="001E316C">
        <w:rPr>
          <w:color w:val="000000" w:themeColor="text1"/>
          <w:sz w:val="18"/>
          <w:szCs w:val="18"/>
        </w:rPr>
        <w:t>-</w:t>
      </w:r>
      <w:r w:rsidRPr="001E316C">
        <w:rPr>
          <w:color w:val="000000" w:themeColor="text1"/>
          <w:sz w:val="18"/>
          <w:szCs w:val="18"/>
        </w:rPr>
        <w:tab/>
        <w:t>Zenah Hani Maddah and Tariq Mohammed Naife, Demulsification of Water in Iraqi Crude Oil Emulsion, Journal of Engineering, Number 11 Volume 25 November 2019.</w:t>
      </w:r>
    </w:p>
    <w:p w:rsidR="00094152" w:rsidRPr="001E316C" w:rsidRDefault="00094152" w:rsidP="00090041">
      <w:pPr>
        <w:pStyle w:val="NoSpacing"/>
        <w:jc w:val="both"/>
        <w:rPr>
          <w:color w:val="000000" w:themeColor="text1"/>
          <w:sz w:val="18"/>
          <w:szCs w:val="18"/>
        </w:rPr>
      </w:pPr>
    </w:p>
    <w:p w:rsidR="000F6264" w:rsidRPr="001E316C" w:rsidRDefault="00B573CE" w:rsidP="00090041">
      <w:pPr>
        <w:pStyle w:val="NoSpacing"/>
        <w:jc w:val="both"/>
        <w:rPr>
          <w:color w:val="000000" w:themeColor="text1"/>
          <w:sz w:val="18"/>
          <w:szCs w:val="18"/>
          <w:shd w:val="clear" w:color="auto" w:fill="FFFFFF"/>
        </w:rPr>
      </w:pPr>
      <w:r w:rsidRPr="001E316C">
        <w:rPr>
          <w:color w:val="000000" w:themeColor="text1"/>
          <w:sz w:val="18"/>
          <w:szCs w:val="18"/>
        </w:rPr>
        <w:br/>
      </w:r>
    </w:p>
    <w:sectPr w:rsidR="000F6264" w:rsidRPr="001E316C" w:rsidSect="00094152">
      <w:type w:val="continuous"/>
      <w:pgSz w:w="11906" w:h="16838" w:code="9"/>
      <w:pgMar w:top="1701" w:right="1389" w:bottom="851" w:left="1389" w:header="1134" w:footer="1134" w:gutter="0"/>
      <w:cols w:num="2" w:space="48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F7C" w:rsidRPr="005A4A2C" w:rsidRDefault="008E1F7C" w:rsidP="005A4A2C">
      <w:pPr>
        <w:pStyle w:val="Footer"/>
      </w:pPr>
    </w:p>
  </w:endnote>
  <w:endnote w:type="continuationSeparator" w:id="0">
    <w:p w:rsidR="008E1F7C" w:rsidRDefault="008E1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embedRegular r:id="rId1" w:fontKey="{6E3CDD33-631B-46C1-9487-DBC00FEF61CF}"/>
    <w:embedBold r:id="rId2" w:fontKey="{8A4386B9-443D-44A7-A2EB-0EB9F45B66B1}"/>
  </w:font>
  <w:font w:name="Univers">
    <w:panose1 w:val="00000000000000000000"/>
    <w:charset w:val="00"/>
    <w:family w:val="swiss"/>
    <w:notTrueType/>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3" w:fontKey="{D10438E4-B7E3-4703-BB20-265DF56322E4}"/>
  </w:font>
  <w:font w:name="Helvetica">
    <w:panose1 w:val="020B0604020202020204"/>
    <w:charset w:val="00"/>
    <w:family w:val="swiss"/>
    <w:pitch w:val="variable"/>
    <w:sig w:usb0="E0002AFF" w:usb1="C0007843" w:usb2="00000009" w:usb3="00000000" w:csb0="000001FF" w:csb1="00000000"/>
    <w:embedRegular r:id="rId4" w:fontKey="{32685586-5332-41D4-919C-8639AABD2E50}"/>
  </w:font>
  <w:font w:name="Calibri">
    <w:panose1 w:val="020F0502020204030204"/>
    <w:charset w:val="00"/>
    <w:family w:val="swiss"/>
    <w:pitch w:val="variable"/>
    <w:sig w:usb0="E00002FF" w:usb1="4000ACFF" w:usb2="00000001" w:usb3="00000000" w:csb0="0000019F" w:csb1="00000000"/>
    <w:embedRegular r:id="rId5" w:fontKey="{A7958419-0B56-42FA-8D8F-14CB47B03AD6}"/>
    <w:embedBold r:id="rId6" w:fontKey="{E0FE1D8F-C731-4104-81D2-D23BB4D9CE33}"/>
    <w:embedItalic r:id="rId7" w:fontKey="{A6A4DA80-2239-4D97-AC85-E96A0A02A957}"/>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8" w:fontKey="{B4DE2CCE-F6E9-4D4F-837C-D66D6847A67F}"/>
    <w:embedItalic r:id="rId9" w:fontKey="{29D580C9-5C3B-452E-947C-077DBFFE7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3E" w:rsidRDefault="00092E3E" w:rsidP="00257DA3">
    <w:pPr>
      <w:suppressAutoHyphens/>
      <w:autoSpaceDE w:val="0"/>
      <w:autoSpaceDN w:val="0"/>
      <w:adjustRightInd w:val="0"/>
      <w:spacing w:line="288" w:lineRule="auto"/>
      <w:textAlignment w:val="center"/>
      <w:rPr>
        <w:i/>
        <w:iCs/>
        <w:color w:val="000000"/>
        <w:sz w:val="18"/>
        <w:szCs w:val="18"/>
      </w:rPr>
    </w:pPr>
    <w:r>
      <w:rPr>
        <w:i/>
        <w:iCs/>
        <w:color w:val="000000"/>
        <w:sz w:val="18"/>
        <w:szCs w:val="18"/>
      </w:rPr>
      <w:t>________________________________________________</w:t>
    </w:r>
  </w:p>
  <w:p w:rsidR="00092E3E" w:rsidRPr="00E27D57" w:rsidRDefault="00092E3E" w:rsidP="001E316C">
    <w:pPr>
      <w:suppressAutoHyphens/>
      <w:autoSpaceDE w:val="0"/>
      <w:autoSpaceDN w:val="0"/>
      <w:adjustRightInd w:val="0"/>
      <w:spacing w:line="288" w:lineRule="auto"/>
      <w:textAlignment w:val="center"/>
      <w:rPr>
        <w:color w:val="000000"/>
        <w:sz w:val="18"/>
        <w:szCs w:val="18"/>
      </w:rPr>
    </w:pPr>
    <w:r w:rsidRPr="00C500CA">
      <w:rPr>
        <w:i/>
        <w:iCs/>
        <w:color w:val="000000"/>
        <w:sz w:val="18"/>
        <w:szCs w:val="18"/>
      </w:rPr>
      <w:t xml:space="preserve">Egypt. J. Chem. </w:t>
    </w:r>
    <w:r w:rsidR="001E316C">
      <w:rPr>
        <w:b/>
        <w:bCs/>
        <w:color w:val="000000"/>
        <w:sz w:val="18"/>
        <w:szCs w:val="18"/>
      </w:rPr>
      <w:t>65,</w:t>
    </w:r>
    <w:r w:rsidRPr="00C500CA">
      <w:rPr>
        <w:color w:val="000000"/>
        <w:sz w:val="18"/>
        <w:szCs w:val="18"/>
      </w:rPr>
      <w:t xml:space="preserve"> No. </w:t>
    </w:r>
    <w:r w:rsidR="001E316C">
      <w:rPr>
        <w:color w:val="000000"/>
        <w:sz w:val="18"/>
        <w:szCs w:val="18"/>
      </w:rPr>
      <w:t>6</w:t>
    </w:r>
    <w:r w:rsidRPr="00C500CA">
      <w:rPr>
        <w:color w:val="000000"/>
        <w:sz w:val="18"/>
        <w:szCs w:val="18"/>
      </w:rPr>
      <w:t xml:space="preserve"> (</w:t>
    </w:r>
    <w:r w:rsidR="001E316C">
      <w:rPr>
        <w:color w:val="000000"/>
        <w:sz w:val="18"/>
        <w:szCs w:val="18"/>
      </w:rPr>
      <w:t>2022</w:t>
    </w:r>
    <w:r w:rsidRPr="00C500CA">
      <w:rPr>
        <w:color w:val="000000"/>
        <w:sz w:val="18"/>
        <w:szCs w:val="18"/>
      </w:rPr>
      <w:t>)</w:t>
    </w:r>
    <w:r w:rsidRPr="00C500CA">
      <w:rPr>
        <w:color w:val="000000"/>
        <w:sz w:val="18"/>
        <w:szCs w:val="18"/>
        <w:cs/>
      </w:rPr>
      <w:t>‎</w:t>
    </w:r>
  </w:p>
  <w:p w:rsidR="00092E3E" w:rsidRDefault="00092E3E">
    <w:pPr>
      <w:pStyle w:val="Footer"/>
    </w:pPr>
  </w:p>
  <w:p w:rsidR="00092E3E" w:rsidRDefault="00092E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3E" w:rsidRDefault="00092E3E" w:rsidP="00E27D57">
    <w:pPr>
      <w:suppressAutoHyphens/>
      <w:autoSpaceDE w:val="0"/>
      <w:autoSpaceDN w:val="0"/>
      <w:adjustRightInd w:val="0"/>
      <w:spacing w:line="288" w:lineRule="auto"/>
      <w:textAlignment w:val="center"/>
      <w:rPr>
        <w:i/>
        <w:iCs/>
        <w:color w:val="000000"/>
        <w:sz w:val="18"/>
        <w:szCs w:val="18"/>
      </w:rPr>
    </w:pPr>
    <w:r>
      <w:rPr>
        <w:i/>
        <w:iCs/>
        <w:color w:val="000000"/>
        <w:sz w:val="18"/>
        <w:szCs w:val="18"/>
      </w:rPr>
      <w:ptab w:relativeTo="margin" w:alignment="left" w:leader="underscore"/>
    </w:r>
    <w:r>
      <w:rPr>
        <w:i/>
        <w:iCs/>
        <w:color w:val="000000"/>
        <w:sz w:val="18"/>
        <w:szCs w:val="18"/>
      </w:rPr>
      <w:t>________________________________________________</w:t>
    </w:r>
  </w:p>
  <w:p w:rsidR="00092E3E" w:rsidRPr="00E27D57" w:rsidRDefault="00092E3E" w:rsidP="001E316C">
    <w:pPr>
      <w:suppressAutoHyphens/>
      <w:autoSpaceDE w:val="0"/>
      <w:autoSpaceDN w:val="0"/>
      <w:adjustRightInd w:val="0"/>
      <w:spacing w:line="288" w:lineRule="auto"/>
      <w:textAlignment w:val="center"/>
      <w:rPr>
        <w:color w:val="000000"/>
        <w:sz w:val="18"/>
        <w:szCs w:val="18"/>
      </w:rPr>
    </w:pPr>
    <w:r w:rsidRPr="00C500CA">
      <w:rPr>
        <w:i/>
        <w:iCs/>
        <w:color w:val="000000"/>
        <w:sz w:val="18"/>
        <w:szCs w:val="18"/>
      </w:rPr>
      <w:t xml:space="preserve">Egypt. J. Chem. </w:t>
    </w:r>
    <w:r w:rsidR="001E316C">
      <w:rPr>
        <w:b/>
        <w:bCs/>
        <w:color w:val="000000"/>
        <w:sz w:val="18"/>
        <w:szCs w:val="18"/>
      </w:rPr>
      <w:t>65,</w:t>
    </w:r>
    <w:r w:rsidRPr="00C500CA">
      <w:rPr>
        <w:color w:val="000000"/>
        <w:sz w:val="18"/>
        <w:szCs w:val="18"/>
      </w:rPr>
      <w:t xml:space="preserve"> No. </w:t>
    </w:r>
    <w:r w:rsidR="001E316C">
      <w:rPr>
        <w:color w:val="000000"/>
        <w:sz w:val="18"/>
        <w:szCs w:val="18"/>
      </w:rPr>
      <w:t>6</w:t>
    </w:r>
    <w:r w:rsidRPr="00C500CA">
      <w:rPr>
        <w:color w:val="000000"/>
        <w:sz w:val="18"/>
        <w:szCs w:val="18"/>
      </w:rPr>
      <w:t xml:space="preserve"> (</w:t>
    </w:r>
    <w:r w:rsidR="001E316C">
      <w:rPr>
        <w:color w:val="000000"/>
        <w:sz w:val="18"/>
        <w:szCs w:val="18"/>
      </w:rPr>
      <w:t>2022</w:t>
    </w:r>
    <w:r w:rsidRPr="00C500CA">
      <w:rPr>
        <w:color w:val="000000"/>
        <w:sz w:val="18"/>
        <w:szCs w:val="18"/>
      </w:rPr>
      <w:t>)</w:t>
    </w:r>
    <w:r w:rsidRPr="00C500CA">
      <w:rPr>
        <w:color w:val="000000"/>
        <w:sz w:val="18"/>
        <w:szCs w:val="18"/>
        <w:cs/>
      </w:rPr>
      <w:t>‎</w:t>
    </w:r>
  </w:p>
  <w:p w:rsidR="00092E3E" w:rsidRDefault="00092E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3E" w:rsidRDefault="00092E3E" w:rsidP="002A58C0">
    <w:pPr>
      <w:jc w:val="center"/>
      <w:rPr>
        <w:sz w:val="18"/>
        <w:szCs w:val="18"/>
      </w:rPr>
    </w:pPr>
    <w:r>
      <w:rPr>
        <w:sz w:val="18"/>
        <w:szCs w:val="18"/>
      </w:rPr>
      <w:t>_________________________________________________________________________________________________</w:t>
    </w:r>
  </w:p>
  <w:p w:rsidR="00092E3E" w:rsidRPr="009F7383" w:rsidRDefault="00092E3E" w:rsidP="001E316C">
    <w:pPr>
      <w:rPr>
        <w:sz w:val="18"/>
        <w:szCs w:val="18"/>
      </w:rPr>
    </w:pPr>
    <w:r w:rsidRPr="009F7383">
      <w:rPr>
        <w:sz w:val="18"/>
        <w:szCs w:val="18"/>
      </w:rPr>
      <w:t xml:space="preserve">*Corresponding author e-mail: </w:t>
    </w:r>
    <w:r w:rsidRPr="000A384B">
      <w:rPr>
        <w:rStyle w:val="Hyperlink"/>
        <w:sz w:val="18"/>
        <w:szCs w:val="18"/>
      </w:rPr>
      <w:t>aranru79@utq.edu.iq</w:t>
    </w:r>
    <w:r w:rsidRPr="009F7383">
      <w:rPr>
        <w:sz w:val="18"/>
        <w:szCs w:val="18"/>
      </w:rPr>
      <w:t>.; (</w:t>
    </w:r>
    <w:r w:rsidR="001E316C" w:rsidRPr="001E316C">
      <w:rPr>
        <w:sz w:val="18"/>
        <w:szCs w:val="18"/>
      </w:rPr>
      <w:t>Ali Abdulkhabeer Ali</w:t>
    </w:r>
    <w:r w:rsidRPr="009F7383">
      <w:rPr>
        <w:sz w:val="18"/>
        <w:szCs w:val="18"/>
      </w:rPr>
      <w:t>).</w:t>
    </w:r>
  </w:p>
  <w:p w:rsidR="00EE7140" w:rsidRDefault="00EE7140" w:rsidP="00EE7140">
    <w:pPr>
      <w:pStyle w:val="1"/>
      <w:spacing w:after="0"/>
      <w:jc w:val="both"/>
      <w:rPr>
        <w:color w:val="auto"/>
        <w:sz w:val="18"/>
        <w:szCs w:val="18"/>
        <w:lang w:val="en-GB" w:eastAsia="de-DE"/>
      </w:rPr>
    </w:pPr>
    <w:r w:rsidRPr="00EE7140">
      <w:rPr>
        <w:color w:val="auto"/>
        <w:sz w:val="18"/>
        <w:szCs w:val="18"/>
        <w:lang w:val="en-GB" w:eastAsia="de-DE"/>
      </w:rPr>
      <w:t>Receive Date: 25 December 2021</w:t>
    </w:r>
    <w:r>
      <w:rPr>
        <w:color w:val="auto"/>
        <w:sz w:val="18"/>
        <w:szCs w:val="18"/>
        <w:lang w:val="en-GB" w:eastAsia="de-DE"/>
      </w:rPr>
      <w:t xml:space="preserve">, </w:t>
    </w:r>
    <w:r w:rsidRPr="00EE7140">
      <w:rPr>
        <w:color w:val="auto"/>
        <w:sz w:val="18"/>
        <w:szCs w:val="18"/>
        <w:lang w:val="en-GB" w:eastAsia="de-DE"/>
      </w:rPr>
      <w:t>Revise Date: 07 February 2022</w:t>
    </w:r>
    <w:r>
      <w:rPr>
        <w:color w:val="auto"/>
        <w:sz w:val="18"/>
        <w:szCs w:val="18"/>
        <w:lang w:val="en-GB" w:eastAsia="de-DE"/>
      </w:rPr>
      <w:t xml:space="preserve">, </w:t>
    </w:r>
    <w:r w:rsidRPr="00EE7140">
      <w:rPr>
        <w:color w:val="auto"/>
        <w:sz w:val="18"/>
        <w:szCs w:val="18"/>
        <w:lang w:val="en-GB" w:eastAsia="de-DE"/>
      </w:rPr>
      <w:t>Accept Date: 10 February 2022</w:t>
    </w:r>
  </w:p>
  <w:p w:rsidR="00092E3E" w:rsidRPr="009F7383" w:rsidRDefault="00092E3E" w:rsidP="00EE7140">
    <w:pPr>
      <w:pStyle w:val="1"/>
      <w:spacing w:after="0"/>
      <w:jc w:val="both"/>
      <w:rPr>
        <w:sz w:val="18"/>
        <w:szCs w:val="18"/>
      </w:rPr>
    </w:pPr>
    <w:r w:rsidRPr="009F7383">
      <w:rPr>
        <w:sz w:val="18"/>
        <w:szCs w:val="18"/>
      </w:rPr>
      <w:t xml:space="preserve">DOI: </w:t>
    </w:r>
    <w:r w:rsidR="00EE7140" w:rsidRPr="00EE7140">
      <w:rPr>
        <w:sz w:val="18"/>
        <w:szCs w:val="18"/>
      </w:rPr>
      <w:t>10.21608/EJCHEM.2022.113042.5137</w:t>
    </w:r>
  </w:p>
  <w:p w:rsidR="00092E3E" w:rsidRPr="009F7383" w:rsidRDefault="00092E3E" w:rsidP="00EE7140">
    <w:pPr>
      <w:pStyle w:val="NoParagraphStyle"/>
      <w:spacing w:line="240" w:lineRule="auto"/>
      <w:jc w:val="both"/>
      <w:rPr>
        <w:sz w:val="18"/>
        <w:szCs w:val="18"/>
      </w:rPr>
    </w:pPr>
    <w:r w:rsidRPr="009F7383">
      <w:rPr>
        <w:i/>
        <w:iCs/>
        <w:sz w:val="18"/>
        <w:szCs w:val="18"/>
      </w:rPr>
      <w:t>©</w:t>
    </w:r>
    <w:r w:rsidR="00EE7140">
      <w:rPr>
        <w:sz w:val="18"/>
        <w:szCs w:val="18"/>
      </w:rPr>
      <w:t>2022</w:t>
    </w:r>
    <w:r w:rsidRPr="009F7383">
      <w:rPr>
        <w:sz w:val="18"/>
        <w:szCs w:val="18"/>
      </w:rPr>
      <w:t xml:space="preserve"> National Information and Documentation Center (NIDOC)</w:t>
    </w:r>
  </w:p>
  <w:p w:rsidR="00092E3E" w:rsidRPr="00463AE6" w:rsidRDefault="00092E3E">
    <w:pPr>
      <w:pStyle w:val="Footer"/>
      <w:rPr>
        <w:lang w:val="en-US"/>
      </w:rPr>
    </w:pPr>
  </w:p>
  <w:p w:rsidR="00092E3E" w:rsidRDefault="00092E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F7C" w:rsidRDefault="008E1F7C">
      <w:pPr>
        <w:pStyle w:val="Footer"/>
      </w:pPr>
      <w:r>
        <w:t>———</w:t>
      </w:r>
    </w:p>
  </w:footnote>
  <w:footnote w:type="continuationSeparator" w:id="0">
    <w:p w:rsidR="008E1F7C" w:rsidRDefault="008E1F7C">
      <w:r>
        <w:t>———</w:t>
      </w:r>
    </w:p>
  </w:footnote>
  <w:footnote w:type="continuationNotice" w:id="1">
    <w:p w:rsidR="008E1F7C" w:rsidRDefault="008E1F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3E" w:rsidRDefault="00092E3E"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E5E59">
      <w:rPr>
        <w:rStyle w:val="PageNumber"/>
      </w:rPr>
      <w:t>818</w:t>
    </w:r>
    <w:r>
      <w:rPr>
        <w:rStyle w:val="PageNumber"/>
      </w:rPr>
      <w:fldChar w:fldCharType="end"/>
    </w:r>
  </w:p>
  <w:p w:rsidR="00092E3E" w:rsidRDefault="00092E3E" w:rsidP="001E316C">
    <w:pPr>
      <w:pStyle w:val="Header"/>
      <w:tabs>
        <w:tab w:val="clear" w:pos="5040"/>
        <w:tab w:val="center" w:pos="4560"/>
      </w:tabs>
      <w:ind w:firstLine="360"/>
      <w:rPr>
        <w:i/>
        <w:iCs/>
        <w:lang w:val="en-GB"/>
      </w:rPr>
    </w:pPr>
    <w:r>
      <w:tab/>
    </w:r>
    <w:r w:rsidR="001E316C">
      <w:rPr>
        <w:i/>
        <w:iCs/>
        <w:lang w:val="en-GB"/>
      </w:rPr>
      <w:t xml:space="preserve">Ali Abdulkhabeer Ali </w:t>
    </w:r>
    <w:r w:rsidR="001E316C" w:rsidRPr="001E316C">
      <w:rPr>
        <w:i/>
        <w:iCs/>
        <w:lang w:val="en-GB"/>
      </w:rPr>
      <w:t>a</w:t>
    </w:r>
    <w:r w:rsidR="001E316C">
      <w:rPr>
        <w:i/>
        <w:iCs/>
        <w:lang w:val="en-GB"/>
      </w:rPr>
      <w:t xml:space="preserve">nd </w:t>
    </w:r>
    <w:r w:rsidR="001E316C" w:rsidRPr="001E316C">
      <w:rPr>
        <w:i/>
        <w:iCs/>
        <w:lang w:val="en-GB"/>
      </w:rPr>
      <w:t xml:space="preserve"> Ali Abdulhakeem Naghmash</w:t>
    </w:r>
    <w:r w:rsidRPr="00CF45D7">
      <w:rPr>
        <w:i/>
        <w:iCs/>
        <w:lang w:val="en-GB"/>
      </w:rPr>
      <w:t>.</w:t>
    </w:r>
  </w:p>
  <w:p w:rsidR="00092E3E" w:rsidRPr="00CF45D7" w:rsidRDefault="00092E3E" w:rsidP="005B160F">
    <w:pPr>
      <w:pStyle w:val="Header"/>
      <w:tabs>
        <w:tab w:val="clear" w:pos="5040"/>
        <w:tab w:val="center" w:pos="4560"/>
      </w:tabs>
      <w:rPr>
        <w:i/>
        <w:iCs/>
        <w:lang w:val="en-GB"/>
      </w:rPr>
    </w:pPr>
    <w:r>
      <w:rPr>
        <w:i/>
        <w:iCs/>
        <w:lang w:val="en-GB"/>
      </w:rPr>
      <w:t>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3E" w:rsidRDefault="00092E3E"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E5E59">
      <w:rPr>
        <w:rStyle w:val="PageNumber"/>
      </w:rPr>
      <w:t>821</w:t>
    </w:r>
    <w:r>
      <w:rPr>
        <w:rStyle w:val="PageNumber"/>
      </w:rPr>
      <w:fldChar w:fldCharType="end"/>
    </w:r>
  </w:p>
  <w:p w:rsidR="00092E3E" w:rsidRPr="001E316C" w:rsidRDefault="001E316C" w:rsidP="001E316C">
    <w:pPr>
      <w:pStyle w:val="Header"/>
      <w:tabs>
        <w:tab w:val="clear" w:pos="5040"/>
        <w:tab w:val="center" w:pos="4560"/>
      </w:tabs>
      <w:jc w:val="center"/>
      <w:rPr>
        <w:iCs/>
        <w:lang w:val="en-GB"/>
      </w:rPr>
    </w:pPr>
    <w:r w:rsidRPr="001E316C">
      <w:rPr>
        <w:iCs/>
        <w:lang w:val="en-GB"/>
      </w:rPr>
      <w:t>EVALUATION OF THE SEPARATION EFFICIENCY OF SYNTHETIC POLYMERIC DEMULSIFIER FOR CRUDE OIL</w:t>
    </w:r>
  </w:p>
  <w:p w:rsidR="00092E3E" w:rsidRPr="00F202CD" w:rsidRDefault="00092E3E" w:rsidP="00CF45D7">
    <w:pPr>
      <w:pStyle w:val="Header"/>
      <w:tabs>
        <w:tab w:val="clear" w:pos="5040"/>
        <w:tab w:val="center" w:pos="4560"/>
      </w:tabs>
      <w:rPr>
        <w:i/>
        <w:lang w:val="en-GB"/>
      </w:rPr>
    </w:pPr>
    <w:r>
      <w:rPr>
        <w:i/>
        <w:lang w:val="en-GB"/>
      </w:rPr>
      <w:t>__________________________________________________________________________________________________________________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3E" w:rsidRDefault="00092E3E">
    <w:pPr>
      <w:pStyle w:val="Header"/>
    </w:pPr>
    <w:r>
      <w:rPr>
        <w:lang w:val="en-US" w:eastAsia="en-US"/>
      </w:rPr>
      <mc:AlternateContent>
        <mc:Choice Requires="wps">
          <w:drawing>
            <wp:anchor distT="0" distB="0" distL="114300" distR="114300" simplePos="0" relativeHeight="251658752" behindDoc="0" locked="0" layoutInCell="1" allowOverlap="1" wp14:anchorId="5C7F610C" wp14:editId="1DBAE60C">
              <wp:simplePos x="0" y="0"/>
              <wp:positionH relativeFrom="column">
                <wp:posOffset>2614295</wp:posOffset>
              </wp:positionH>
              <wp:positionV relativeFrom="paragraph">
                <wp:posOffset>95250</wp:posOffset>
              </wp:positionV>
              <wp:extent cx="2807970" cy="262255"/>
              <wp:effectExtent l="0" t="0" r="0" b="444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E3E" w:rsidRDefault="00092E3E" w:rsidP="00CF39A7">
                          <w:pPr>
                            <w:pStyle w:val="BasicParagraph"/>
                            <w:rPr>
                              <w:sz w:val="18"/>
                              <w:szCs w:val="18"/>
                            </w:rPr>
                          </w:pPr>
                          <w:r>
                            <w:rPr>
                              <w:i/>
                              <w:iCs/>
                              <w:sz w:val="18"/>
                              <w:szCs w:val="18"/>
                            </w:rPr>
                            <w:t xml:space="preserve">Egypt. J. Chem. </w:t>
                          </w:r>
                          <w:r>
                            <w:rPr>
                              <w:b/>
                              <w:bCs/>
                              <w:sz w:val="18"/>
                              <w:szCs w:val="18"/>
                            </w:rPr>
                            <w:t xml:space="preserve">Vol. </w:t>
                          </w:r>
                          <w:r w:rsidR="00EE7140">
                            <w:rPr>
                              <w:b/>
                              <w:bCs/>
                              <w:sz w:val="18"/>
                              <w:szCs w:val="18"/>
                            </w:rPr>
                            <w:t>65,</w:t>
                          </w:r>
                          <w:r>
                            <w:rPr>
                              <w:sz w:val="18"/>
                              <w:szCs w:val="18"/>
                            </w:rPr>
                            <w:t xml:space="preserve"> No. </w:t>
                          </w:r>
                          <w:r w:rsidR="00EE7140">
                            <w:rPr>
                              <w:sz w:val="18"/>
                              <w:szCs w:val="18"/>
                            </w:rPr>
                            <w:t>6</w:t>
                          </w:r>
                          <w:r>
                            <w:rPr>
                              <w:sz w:val="18"/>
                              <w:szCs w:val="18"/>
                            </w:rPr>
                            <w:t xml:space="preserve"> pp. </w:t>
                          </w:r>
                          <w:r w:rsidR="00CF39A7">
                            <w:rPr>
                              <w:sz w:val="18"/>
                              <w:szCs w:val="18"/>
                            </w:rPr>
                            <w:t>817</w:t>
                          </w:r>
                          <w:r>
                            <w:rPr>
                              <w:sz w:val="18"/>
                              <w:szCs w:val="18"/>
                            </w:rPr>
                            <w:t xml:space="preserve"> - </w:t>
                          </w:r>
                          <w:r w:rsidR="00CF39A7">
                            <w:rPr>
                              <w:sz w:val="18"/>
                              <w:szCs w:val="18"/>
                            </w:rPr>
                            <w:t>822</w:t>
                          </w:r>
                          <w:r>
                            <w:rPr>
                              <w:sz w:val="18"/>
                              <w:szCs w:val="18"/>
                            </w:rPr>
                            <w:t xml:space="preserve"> (</w:t>
                          </w:r>
                          <w:r w:rsidR="00EE7140">
                            <w:rPr>
                              <w:sz w:val="18"/>
                              <w:szCs w:val="18"/>
                            </w:rPr>
                            <w:t>2022</w:t>
                          </w:r>
                          <w:r>
                            <w:rPr>
                              <w:sz w:val="18"/>
                              <w:szCs w:val="18"/>
                            </w:rPr>
                            <w:t>)</w:t>
                          </w:r>
                        </w:p>
                        <w:p w:rsidR="00092E3E" w:rsidRDefault="00092E3E" w:rsidP="009F69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F610C" id="_x0000_t202" coordsize="21600,21600" o:spt="202" path="m,l,21600r21600,l21600,xe">
              <v:stroke joinstyle="miter"/>
              <v:path gradientshapeok="t" o:connecttype="rect"/>
            </v:shapetype>
            <v:shape id="Text Box 12" o:spid="_x0000_s1031" type="#_x0000_t202" style="position:absolute;margin-left:205.85pt;margin-top:7.5pt;width:221.1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1HggIAABA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LI8pKc3rgKvBwN+foD94BpCdeZe0y8OKX3bErXj19bqvuWEAb0snEwmR0ccF0C2&#10;/XvN4B6y9zoCDY3tAiBkAwE6lOnpXJrAhcJmvkqX5RJMFGz5Is/n83gFqU6njXX+LdcdCpMaWyh9&#10;RCeHe+cDG1KdXCJ7LQXbCCnjwu62t9KiAwGZbOJ3RHdTN6mCs9Lh2Ig47gBJuCPYAt1Y9u9llhfp&#10;TV7ONovVclZsivkM+K9maVbelIu0KIu7zXMgmBVVKxjj6l4ofpJgVvxdiY/NMIonihD1NS7n+Xws&#10;0ZS9mwaZxu9PQXbCQ0dK0dV4dXYiVSjsG8UgbFJ5IuQ4T36mH7MMOTj9Y1aiDELlRw34YTsAStDG&#10;VrMnEITVUC8oLTwjMGm1/YZRDy1ZY/d1TyzHSL5TIKoyK4rQw3FRzJc5LOzUsp1aiKIAVWOP0Ti9&#10;9WPf740VuxZuGmWs9DUIsRFRIy+sjvKFtovBHJ+I0NfTdfR6ecjWPwAAAP//AwBQSwMEFAAGAAgA&#10;AAAhAHVCsMbeAAAACQEAAA8AAABkcnMvZG93bnJldi54bWxMj9FOg0AQRd9N/IfNmPhi7IIt0FKW&#10;Rk00vrb2AwZ2C6TsLGG3hf6945M+Tu7JnXOL3Wx7cTWj7xwpiBcRCEO10x01Co7fH89rED4gaewd&#10;GQU342FX3t8VmGs30d5cD6ERXEI+RwVtCEMupa9bY9Ev3GCIs5MbLQY+x0bqEScut718iaJUWuyI&#10;P7Q4mPfW1OfDxSo4fU1PyWaqPsMx26/SN+yyyt2UenyYX7cggpnDHwy/+qwOJTtV7kLai17BKo4z&#10;RjlIeBMD62S5AVEpSNIlyLKQ/xeUPwAAAP//AwBQSwECLQAUAAYACAAAACEAtoM4kv4AAADhAQAA&#10;EwAAAAAAAAAAAAAAAAAAAAAAW0NvbnRlbnRfVHlwZXNdLnhtbFBLAQItABQABgAIAAAAIQA4/SH/&#10;1gAAAJQBAAALAAAAAAAAAAAAAAAAAC8BAABfcmVscy8ucmVsc1BLAQItABQABgAIAAAAIQDYdu1H&#10;ggIAABAFAAAOAAAAAAAAAAAAAAAAAC4CAABkcnMvZTJvRG9jLnhtbFBLAQItABQABgAIAAAAIQB1&#10;QrDG3gAAAAkBAAAPAAAAAAAAAAAAAAAAANwEAABkcnMvZG93bnJldi54bWxQSwUGAAAAAAQABADz&#10;AAAA5wUAAAAA&#10;" stroked="f">
              <v:textbox>
                <w:txbxContent>
                  <w:p w:rsidR="00092E3E" w:rsidRDefault="00092E3E" w:rsidP="00CF39A7">
                    <w:pPr>
                      <w:pStyle w:val="BasicParagraph"/>
                      <w:rPr>
                        <w:sz w:val="18"/>
                        <w:szCs w:val="18"/>
                      </w:rPr>
                    </w:pPr>
                    <w:r>
                      <w:rPr>
                        <w:i/>
                        <w:iCs/>
                        <w:sz w:val="18"/>
                        <w:szCs w:val="18"/>
                      </w:rPr>
                      <w:t xml:space="preserve">Egypt. J. Chem. </w:t>
                    </w:r>
                    <w:r>
                      <w:rPr>
                        <w:b/>
                        <w:bCs/>
                        <w:sz w:val="18"/>
                        <w:szCs w:val="18"/>
                      </w:rPr>
                      <w:t xml:space="preserve">Vol. </w:t>
                    </w:r>
                    <w:r w:rsidR="00EE7140">
                      <w:rPr>
                        <w:b/>
                        <w:bCs/>
                        <w:sz w:val="18"/>
                        <w:szCs w:val="18"/>
                      </w:rPr>
                      <w:t>65,</w:t>
                    </w:r>
                    <w:r>
                      <w:rPr>
                        <w:sz w:val="18"/>
                        <w:szCs w:val="18"/>
                      </w:rPr>
                      <w:t xml:space="preserve"> No. </w:t>
                    </w:r>
                    <w:r w:rsidR="00EE7140">
                      <w:rPr>
                        <w:sz w:val="18"/>
                        <w:szCs w:val="18"/>
                      </w:rPr>
                      <w:t>6</w:t>
                    </w:r>
                    <w:r>
                      <w:rPr>
                        <w:sz w:val="18"/>
                        <w:szCs w:val="18"/>
                      </w:rPr>
                      <w:t xml:space="preserve"> pp. </w:t>
                    </w:r>
                    <w:r w:rsidR="00CF39A7">
                      <w:rPr>
                        <w:sz w:val="18"/>
                        <w:szCs w:val="18"/>
                      </w:rPr>
                      <w:t>817</w:t>
                    </w:r>
                    <w:r>
                      <w:rPr>
                        <w:sz w:val="18"/>
                        <w:szCs w:val="18"/>
                      </w:rPr>
                      <w:t xml:space="preserve"> - </w:t>
                    </w:r>
                    <w:r w:rsidR="00CF39A7">
                      <w:rPr>
                        <w:sz w:val="18"/>
                        <w:szCs w:val="18"/>
                      </w:rPr>
                      <w:t>822</w:t>
                    </w:r>
                    <w:r>
                      <w:rPr>
                        <w:sz w:val="18"/>
                        <w:szCs w:val="18"/>
                      </w:rPr>
                      <w:t xml:space="preserve"> (</w:t>
                    </w:r>
                    <w:r w:rsidR="00EE7140">
                      <w:rPr>
                        <w:sz w:val="18"/>
                        <w:szCs w:val="18"/>
                      </w:rPr>
                      <w:t>2022</w:t>
                    </w:r>
                    <w:r>
                      <w:rPr>
                        <w:sz w:val="18"/>
                        <w:szCs w:val="18"/>
                      </w:rPr>
                      <w:t>)</w:t>
                    </w:r>
                  </w:p>
                  <w:p w:rsidR="00092E3E" w:rsidRDefault="00092E3E" w:rsidP="009F6912"/>
                </w:txbxContent>
              </v:textbox>
            </v:shape>
          </w:pict>
        </mc:Fallback>
      </mc:AlternateContent>
    </w:r>
  </w:p>
  <w:p w:rsidR="00092E3E" w:rsidRDefault="00092E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AD6CFB"/>
    <w:multiLevelType w:val="hybridMultilevel"/>
    <w:tmpl w:val="32C6640C"/>
    <w:lvl w:ilvl="0" w:tplc="29202974">
      <w:start w:val="1"/>
      <w:numFmt w:val="decimal"/>
      <w:lvlText w:val="%1."/>
      <w:lvlJc w:val="left"/>
      <w:pPr>
        <w:ind w:left="2412"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nsid w:val="21C67271"/>
    <w:multiLevelType w:val="hybridMultilevel"/>
    <w:tmpl w:val="6F36E0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70130"/>
    <w:multiLevelType w:val="singleLevel"/>
    <w:tmpl w:val="FB3CB4A8"/>
    <w:lvl w:ilvl="0">
      <w:start w:val="1"/>
      <w:numFmt w:val="decimal"/>
      <w:lvlText w:val="[%1]"/>
      <w:lvlJc w:val="left"/>
      <w:pPr>
        <w:tabs>
          <w:tab w:val="num" w:pos="360"/>
        </w:tabs>
        <w:ind w:left="312" w:hanging="312"/>
      </w:pPr>
    </w:lvl>
  </w:abstractNum>
  <w:abstractNum w:abstractNumId="8">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2E5A7AED"/>
    <w:multiLevelType w:val="singleLevel"/>
    <w:tmpl w:val="4B6A93D8"/>
    <w:lvl w:ilvl="0">
      <w:start w:val="1"/>
      <w:numFmt w:val="decimal"/>
      <w:lvlText w:val="%1."/>
      <w:lvlJc w:val="left"/>
      <w:pPr>
        <w:tabs>
          <w:tab w:val="num" w:pos="360"/>
        </w:tabs>
        <w:ind w:left="312" w:hanging="312"/>
      </w:pPr>
    </w:lvl>
  </w:abstractNum>
  <w:abstractNum w:abstractNumId="1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1">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2">
    <w:nsid w:val="43CB0333"/>
    <w:multiLevelType w:val="hybridMultilevel"/>
    <w:tmpl w:val="7A9A066C"/>
    <w:lvl w:ilvl="0" w:tplc="29202974">
      <w:start w:val="1"/>
      <w:numFmt w:val="decimal"/>
      <w:lvlText w:val="%1."/>
      <w:lvlJc w:val="left"/>
      <w:pPr>
        <w:ind w:left="2172" w:hanging="360"/>
      </w:pPr>
      <w:rPr>
        <w:rFonts w:hint="default"/>
      </w:rPr>
    </w:lvl>
    <w:lvl w:ilvl="1" w:tplc="04090019" w:tentative="1">
      <w:start w:val="1"/>
      <w:numFmt w:val="lowerLetter"/>
      <w:lvlText w:val="%2."/>
      <w:lvlJc w:val="left"/>
      <w:pPr>
        <w:ind w:left="2892" w:hanging="360"/>
      </w:pPr>
    </w:lvl>
    <w:lvl w:ilvl="2" w:tplc="0409001B" w:tentative="1">
      <w:start w:val="1"/>
      <w:numFmt w:val="lowerRoman"/>
      <w:lvlText w:val="%3."/>
      <w:lvlJc w:val="right"/>
      <w:pPr>
        <w:ind w:left="3612" w:hanging="180"/>
      </w:pPr>
    </w:lvl>
    <w:lvl w:ilvl="3" w:tplc="0409000F" w:tentative="1">
      <w:start w:val="1"/>
      <w:numFmt w:val="decimal"/>
      <w:lvlText w:val="%4."/>
      <w:lvlJc w:val="left"/>
      <w:pPr>
        <w:ind w:left="4332" w:hanging="360"/>
      </w:pPr>
    </w:lvl>
    <w:lvl w:ilvl="4" w:tplc="04090019" w:tentative="1">
      <w:start w:val="1"/>
      <w:numFmt w:val="lowerLetter"/>
      <w:lvlText w:val="%5."/>
      <w:lvlJc w:val="left"/>
      <w:pPr>
        <w:ind w:left="5052" w:hanging="360"/>
      </w:pPr>
    </w:lvl>
    <w:lvl w:ilvl="5" w:tplc="0409001B" w:tentative="1">
      <w:start w:val="1"/>
      <w:numFmt w:val="lowerRoman"/>
      <w:lvlText w:val="%6."/>
      <w:lvlJc w:val="right"/>
      <w:pPr>
        <w:ind w:left="5772" w:hanging="180"/>
      </w:pPr>
    </w:lvl>
    <w:lvl w:ilvl="6" w:tplc="0409000F" w:tentative="1">
      <w:start w:val="1"/>
      <w:numFmt w:val="decimal"/>
      <w:lvlText w:val="%7."/>
      <w:lvlJc w:val="left"/>
      <w:pPr>
        <w:ind w:left="6492" w:hanging="360"/>
      </w:pPr>
    </w:lvl>
    <w:lvl w:ilvl="7" w:tplc="04090019" w:tentative="1">
      <w:start w:val="1"/>
      <w:numFmt w:val="lowerLetter"/>
      <w:lvlText w:val="%8."/>
      <w:lvlJc w:val="left"/>
      <w:pPr>
        <w:ind w:left="7212" w:hanging="360"/>
      </w:pPr>
    </w:lvl>
    <w:lvl w:ilvl="8" w:tplc="0409001B" w:tentative="1">
      <w:start w:val="1"/>
      <w:numFmt w:val="lowerRoman"/>
      <w:lvlText w:val="%9."/>
      <w:lvlJc w:val="right"/>
      <w:pPr>
        <w:ind w:left="7932" w:hanging="180"/>
      </w:pPr>
    </w:lvl>
  </w:abstractNum>
  <w:abstractNum w:abstractNumId="13">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nsid w:val="56205803"/>
    <w:multiLevelType w:val="multilevel"/>
    <w:tmpl w:val="420C42C6"/>
    <w:lvl w:ilvl="0">
      <w:start w:val="1"/>
      <w:numFmt w:val="decimal"/>
      <w:pStyle w:val="Els-1storder-head"/>
      <w:suff w:val="space"/>
      <w:lvlText w:val="%1."/>
      <w:lvlJc w:val="left"/>
      <w:pPr>
        <w:ind w:left="0" w:firstLine="0"/>
      </w:pPr>
      <w:rPr>
        <w:color w:val="FF0000"/>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nsid w:val="5DC92E11"/>
    <w:multiLevelType w:val="hybridMultilevel"/>
    <w:tmpl w:val="D9063F82"/>
    <w:lvl w:ilvl="0" w:tplc="0409000F">
      <w:start w:val="1"/>
      <w:numFmt w:val="decimal"/>
      <w:lvlText w:val="%1."/>
      <w:lvlJc w:val="left"/>
      <w:pPr>
        <w:ind w:left="1812" w:hanging="360"/>
      </w:pPr>
    </w:lvl>
    <w:lvl w:ilvl="1" w:tplc="04090019" w:tentative="1">
      <w:start w:val="1"/>
      <w:numFmt w:val="lowerLetter"/>
      <w:lvlText w:val="%2."/>
      <w:lvlJc w:val="left"/>
      <w:pPr>
        <w:ind w:left="2532" w:hanging="360"/>
      </w:pPr>
    </w:lvl>
    <w:lvl w:ilvl="2" w:tplc="0409001B" w:tentative="1">
      <w:start w:val="1"/>
      <w:numFmt w:val="lowerRoman"/>
      <w:lvlText w:val="%3."/>
      <w:lvlJc w:val="right"/>
      <w:pPr>
        <w:ind w:left="3252" w:hanging="180"/>
      </w:pPr>
    </w:lvl>
    <w:lvl w:ilvl="3" w:tplc="0409000F" w:tentative="1">
      <w:start w:val="1"/>
      <w:numFmt w:val="decimal"/>
      <w:lvlText w:val="%4."/>
      <w:lvlJc w:val="left"/>
      <w:pPr>
        <w:ind w:left="3972" w:hanging="360"/>
      </w:pPr>
    </w:lvl>
    <w:lvl w:ilvl="4" w:tplc="04090019" w:tentative="1">
      <w:start w:val="1"/>
      <w:numFmt w:val="lowerLetter"/>
      <w:lvlText w:val="%5."/>
      <w:lvlJc w:val="left"/>
      <w:pPr>
        <w:ind w:left="4692" w:hanging="360"/>
      </w:pPr>
    </w:lvl>
    <w:lvl w:ilvl="5" w:tplc="0409001B" w:tentative="1">
      <w:start w:val="1"/>
      <w:numFmt w:val="lowerRoman"/>
      <w:lvlText w:val="%6."/>
      <w:lvlJc w:val="right"/>
      <w:pPr>
        <w:ind w:left="5412" w:hanging="180"/>
      </w:pPr>
    </w:lvl>
    <w:lvl w:ilvl="6" w:tplc="0409000F" w:tentative="1">
      <w:start w:val="1"/>
      <w:numFmt w:val="decimal"/>
      <w:lvlText w:val="%7."/>
      <w:lvlJc w:val="left"/>
      <w:pPr>
        <w:ind w:left="6132" w:hanging="360"/>
      </w:pPr>
    </w:lvl>
    <w:lvl w:ilvl="7" w:tplc="04090019" w:tentative="1">
      <w:start w:val="1"/>
      <w:numFmt w:val="lowerLetter"/>
      <w:lvlText w:val="%8."/>
      <w:lvlJc w:val="left"/>
      <w:pPr>
        <w:ind w:left="6852" w:hanging="360"/>
      </w:pPr>
    </w:lvl>
    <w:lvl w:ilvl="8" w:tplc="0409001B" w:tentative="1">
      <w:start w:val="1"/>
      <w:numFmt w:val="lowerRoman"/>
      <w:lvlText w:val="%9."/>
      <w:lvlJc w:val="right"/>
      <w:pPr>
        <w:ind w:left="7572" w:hanging="180"/>
      </w:pPr>
    </w:lvl>
  </w:abstractNum>
  <w:abstractNum w:abstractNumId="16">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78647332"/>
    <w:multiLevelType w:val="hybridMultilevel"/>
    <w:tmpl w:val="50CC36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14"/>
  </w:num>
  <w:num w:numId="2">
    <w:abstractNumId w:val="8"/>
  </w:num>
  <w:num w:numId="3">
    <w:abstractNumId w:val="16"/>
  </w:num>
  <w:num w:numId="4">
    <w:abstractNumId w:val="5"/>
  </w:num>
  <w:num w:numId="5">
    <w:abstractNumId w:val="13"/>
  </w:num>
  <w:num w:numId="6">
    <w:abstractNumId w:val="18"/>
  </w:num>
  <w:num w:numId="7">
    <w:abstractNumId w:val="0"/>
  </w:num>
  <w:num w:numId="8">
    <w:abstractNumId w:val="17"/>
  </w:num>
  <w:num w:numId="9">
    <w:abstractNumId w:val="9"/>
  </w:num>
  <w:num w:numId="10">
    <w:abstractNumId w:val="10"/>
  </w:num>
  <w:num w:numId="11">
    <w:abstractNumId w:val="7"/>
  </w:num>
  <w:num w:numId="12">
    <w:abstractNumId w:val="11"/>
  </w:num>
  <w:num w:numId="13">
    <w:abstractNumId w:val="1"/>
  </w:num>
  <w:num w:numId="14">
    <w:abstractNumId w:val="13"/>
  </w:num>
  <w:num w:numId="15">
    <w:abstractNumId w:val="13"/>
  </w:num>
  <w:num w:numId="16">
    <w:abstractNumId w:val="13"/>
  </w:num>
  <w:num w:numId="17">
    <w:abstractNumId w:val="2"/>
  </w:num>
  <w:num w:numId="18">
    <w:abstractNumId w:val="3"/>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6"/>
  </w:num>
  <w:num w:numId="27">
    <w:abstractNumId w:val="14"/>
  </w:num>
  <w:num w:numId="28">
    <w:abstractNumId w:val="14"/>
  </w:num>
  <w:num w:numId="29">
    <w:abstractNumId w:val="15"/>
  </w:num>
  <w:num w:numId="30">
    <w:abstractNumId w:val="12"/>
  </w:num>
  <w:num w:numId="31">
    <w:abstractNumId w:val="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1D5"/>
    <w:rsid w:val="00055AFE"/>
    <w:rsid w:val="00071E3D"/>
    <w:rsid w:val="00084CA1"/>
    <w:rsid w:val="00090041"/>
    <w:rsid w:val="00092E3E"/>
    <w:rsid w:val="00094152"/>
    <w:rsid w:val="000A384B"/>
    <w:rsid w:val="000B6742"/>
    <w:rsid w:val="000F6264"/>
    <w:rsid w:val="00113519"/>
    <w:rsid w:val="00115285"/>
    <w:rsid w:val="001638A8"/>
    <w:rsid w:val="001952E6"/>
    <w:rsid w:val="001A4F54"/>
    <w:rsid w:val="001C02CA"/>
    <w:rsid w:val="001E316C"/>
    <w:rsid w:val="00230793"/>
    <w:rsid w:val="00233264"/>
    <w:rsid w:val="00257DA3"/>
    <w:rsid w:val="002612D8"/>
    <w:rsid w:val="002806DE"/>
    <w:rsid w:val="002A099D"/>
    <w:rsid w:val="002A58C0"/>
    <w:rsid w:val="002D6D44"/>
    <w:rsid w:val="002F6AD7"/>
    <w:rsid w:val="00322ADA"/>
    <w:rsid w:val="00375435"/>
    <w:rsid w:val="003807BA"/>
    <w:rsid w:val="003B03D7"/>
    <w:rsid w:val="003B4BA8"/>
    <w:rsid w:val="003C374E"/>
    <w:rsid w:val="003C684E"/>
    <w:rsid w:val="003D6815"/>
    <w:rsid w:val="003D73C0"/>
    <w:rsid w:val="003E5E59"/>
    <w:rsid w:val="00416864"/>
    <w:rsid w:val="00423614"/>
    <w:rsid w:val="004451D5"/>
    <w:rsid w:val="00463AE6"/>
    <w:rsid w:val="00487B8B"/>
    <w:rsid w:val="00493AA5"/>
    <w:rsid w:val="00497F5C"/>
    <w:rsid w:val="004B48E3"/>
    <w:rsid w:val="00507036"/>
    <w:rsid w:val="00517D4C"/>
    <w:rsid w:val="005260C6"/>
    <w:rsid w:val="0055746D"/>
    <w:rsid w:val="005A4A2C"/>
    <w:rsid w:val="005B160F"/>
    <w:rsid w:val="0063642F"/>
    <w:rsid w:val="006564E9"/>
    <w:rsid w:val="00666558"/>
    <w:rsid w:val="006674A8"/>
    <w:rsid w:val="006868A3"/>
    <w:rsid w:val="006A0401"/>
    <w:rsid w:val="006B07FB"/>
    <w:rsid w:val="006B7CA3"/>
    <w:rsid w:val="006E2513"/>
    <w:rsid w:val="006E49BD"/>
    <w:rsid w:val="00710834"/>
    <w:rsid w:val="00761A4A"/>
    <w:rsid w:val="00761E0E"/>
    <w:rsid w:val="00771E33"/>
    <w:rsid w:val="007927FB"/>
    <w:rsid w:val="007A1778"/>
    <w:rsid w:val="008230AE"/>
    <w:rsid w:val="00842F40"/>
    <w:rsid w:val="00871681"/>
    <w:rsid w:val="00881EE6"/>
    <w:rsid w:val="008A1134"/>
    <w:rsid w:val="008A6BEC"/>
    <w:rsid w:val="008E1F7C"/>
    <w:rsid w:val="009304B6"/>
    <w:rsid w:val="00955EA4"/>
    <w:rsid w:val="00957514"/>
    <w:rsid w:val="009915AD"/>
    <w:rsid w:val="009F04E4"/>
    <w:rsid w:val="009F11E1"/>
    <w:rsid w:val="009F6912"/>
    <w:rsid w:val="00A029C8"/>
    <w:rsid w:val="00A15C10"/>
    <w:rsid w:val="00A62C54"/>
    <w:rsid w:val="00AC231B"/>
    <w:rsid w:val="00AC305B"/>
    <w:rsid w:val="00B00EED"/>
    <w:rsid w:val="00B34BBE"/>
    <w:rsid w:val="00B52405"/>
    <w:rsid w:val="00B573CE"/>
    <w:rsid w:val="00C20212"/>
    <w:rsid w:val="00C24389"/>
    <w:rsid w:val="00C72E3E"/>
    <w:rsid w:val="00C93C1C"/>
    <w:rsid w:val="00C9769C"/>
    <w:rsid w:val="00CA2CB3"/>
    <w:rsid w:val="00CF39A7"/>
    <w:rsid w:val="00CF45D7"/>
    <w:rsid w:val="00D15DD4"/>
    <w:rsid w:val="00D71871"/>
    <w:rsid w:val="00DA490D"/>
    <w:rsid w:val="00DD41ED"/>
    <w:rsid w:val="00E03944"/>
    <w:rsid w:val="00E22B87"/>
    <w:rsid w:val="00E27D57"/>
    <w:rsid w:val="00E562B7"/>
    <w:rsid w:val="00E734B6"/>
    <w:rsid w:val="00E8615A"/>
    <w:rsid w:val="00E958EB"/>
    <w:rsid w:val="00EA2083"/>
    <w:rsid w:val="00EB7564"/>
    <w:rsid w:val="00ED24EC"/>
    <w:rsid w:val="00EE438A"/>
    <w:rsid w:val="00EE7140"/>
    <w:rsid w:val="00EF6732"/>
    <w:rsid w:val="00F202CD"/>
    <w:rsid w:val="00F466F3"/>
    <w:rsid w:val="00F47FFB"/>
    <w:rsid w:val="00F657E3"/>
    <w:rsid w:val="00F74ED5"/>
    <w:rsid w:val="00F84C48"/>
    <w:rsid w:val="00F97F3B"/>
    <w:rsid w:val="00FA4E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77BE0D-D5BD-4A5D-92A6-8D51C3A0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de-DE"/>
    </w:rPr>
  </w:style>
  <w:style w:type="paragraph" w:styleId="Heading1">
    <w:name w:val="heading 1"/>
    <w:basedOn w:val="Normal"/>
    <w:next w:val="Normal"/>
    <w:link w:val="Heading1Char"/>
    <w:uiPriority w:val="9"/>
    <w:qFormat/>
    <w:rsid w:val="001638A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tabs>
        <w:tab w:val="center" w:pos="5040"/>
        <w:tab w:val="right" w:pos="10080"/>
      </w:tabs>
      <w:spacing w:line="200" w:lineRule="atLeast"/>
    </w:pPr>
    <w:rPr>
      <w:noProof/>
      <w:sz w:val="16"/>
      <w:lang w:val="de-DE" w:eastAsia="de-DE"/>
    </w:rPr>
  </w:style>
  <w:style w:type="paragraph" w:styleId="Footer">
    <w:name w:val="footer"/>
    <w:basedOn w:val="Header"/>
  </w:style>
  <w:style w:type="character" w:styleId="PageNumber">
    <w:name w:val="page number"/>
    <w:basedOn w:val="DefaultParagraphFont"/>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
    <w:pPr>
      <w:spacing w:after="400" w:line="200" w:lineRule="exact"/>
      <w:jc w:val="center"/>
    </w:pPr>
    <w:rPr>
      <w:noProof/>
      <w:sz w:val="16"/>
      <w:lang w:val="de-DE" w:eastAsia="de-DE"/>
    </w:rPr>
  </w:style>
  <w:style w:type="paragraph" w:customStyle="1" w:styleId="Els-Abstract-text">
    <w:name w:val="Els-Abstract-text"/>
    <w:pPr>
      <w:spacing w:after="220" w:line="220" w:lineRule="exact"/>
      <w:jc w:val="both"/>
    </w:pPr>
    <w:rPr>
      <w:sz w:val="18"/>
      <w:lang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eastAsia="de-DE"/>
    </w:rPr>
  </w:style>
  <w:style w:type="paragraph" w:customStyle="1" w:styleId="Els-body-text">
    <w:name w:val="Els-body-text"/>
    <w:pPr>
      <w:spacing w:line="240" w:lineRule="exact"/>
      <w:ind w:firstLine="240"/>
      <w:jc w:val="both"/>
    </w:pPr>
    <w:rPr>
      <w:lang w:eastAsia="de-DE"/>
    </w:rPr>
  </w:style>
  <w:style w:type="paragraph" w:customStyle="1" w:styleId="Els-3rdorder-head">
    <w:name w:val="Els-3rdorder-head"/>
    <w:next w:val="Els-body-text"/>
    <w:pPr>
      <w:keepNext/>
      <w:numPr>
        <w:ilvl w:val="2"/>
        <w:numId w:val="1"/>
      </w:numPr>
      <w:suppressAutoHyphens/>
      <w:spacing w:before="240" w:line="240" w:lineRule="exact"/>
    </w:pPr>
    <w:rPr>
      <w:i/>
      <w:lang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eastAsia="de-DE"/>
    </w:rPr>
  </w:style>
  <w:style w:type="paragraph" w:customStyle="1" w:styleId="Els-1storder-head">
    <w:name w:val="Els-1storder-head"/>
    <w:next w:val="Els-body-text"/>
    <w:pPr>
      <w:keepNext/>
      <w:numPr>
        <w:numId w:val="1"/>
      </w:numPr>
      <w:suppressAutoHyphens/>
      <w:spacing w:before="480" w:after="240" w:line="240" w:lineRule="exact"/>
    </w:pPr>
    <w:rPr>
      <w:b/>
      <w:lang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Caption">
    <w:name w:val="caption"/>
    <w:basedOn w:val="Normal"/>
    <w:next w:val="Normal"/>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eastAsia="de-DE"/>
    </w:rPr>
  </w:style>
  <w:style w:type="paragraph" w:customStyle="1" w:styleId="Els-appendixhead">
    <w:name w:val="Els-appendixhead"/>
    <w:next w:val="Els-body-text"/>
    <w:pPr>
      <w:numPr>
        <w:numId w:val="2"/>
      </w:numPr>
      <w:spacing w:before="480" w:after="240"/>
    </w:pPr>
    <w:rPr>
      <w:b/>
      <w:lang w:eastAsia="de-DE"/>
    </w:rPr>
  </w:style>
  <w:style w:type="paragraph" w:customStyle="1" w:styleId="Els-appendixsubhead">
    <w:name w:val="Els-appendixsubhead"/>
    <w:next w:val="Els-body-text"/>
    <w:pPr>
      <w:numPr>
        <w:ilvl w:val="1"/>
        <w:numId w:val="3"/>
      </w:numPr>
      <w:spacing w:before="240" w:after="240"/>
    </w:pPr>
    <w:rPr>
      <w:i/>
      <w:lang w:eastAsia="de-DE"/>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pPr>
      <w:tabs>
        <w:tab w:val="right" w:pos="4320"/>
        <w:tab w:val="right" w:pos="9120"/>
      </w:tabs>
      <w:spacing w:before="120" w:after="120" w:line="240" w:lineRule="exact"/>
    </w:pPr>
    <w:rPr>
      <w:i/>
      <w:noProof/>
      <w:lang w:val="de-DE" w:eastAsia="de-DE"/>
    </w:rPr>
  </w:style>
  <w:style w:type="paragraph" w:customStyle="1" w:styleId="Els-footnote">
    <w:name w:val="Els-footnote"/>
    <w:pPr>
      <w:keepLines/>
      <w:widowControl w:val="0"/>
      <w:spacing w:line="200" w:lineRule="exact"/>
      <w:ind w:left="120" w:hanging="120"/>
    </w:pPr>
    <w:rPr>
      <w:sz w:val="16"/>
      <w:lang w:eastAsia="de-DE"/>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eastAsia="de-DE"/>
    </w:rPr>
  </w:style>
  <w:style w:type="paragraph" w:customStyle="1" w:styleId="Els-table-text">
    <w:name w:val="Els-table-text"/>
    <w:pPr>
      <w:keepNext/>
      <w:spacing w:after="80" w:line="200" w:lineRule="exact"/>
    </w:pPr>
    <w:rPr>
      <w:sz w:val="16"/>
      <w:lang w:eastAsia="de-DE"/>
    </w:rPr>
  </w:style>
  <w:style w:type="paragraph" w:styleId="FootnoteText">
    <w:name w:val="footnote text"/>
    <w:basedOn w:val="Normal"/>
    <w:semiHidden/>
    <w:rPr>
      <w:rFonts w:ascii="Univers" w:hAnsi="Univers"/>
    </w:rPr>
  </w:style>
  <w:style w:type="character" w:styleId="FootnoteReference">
    <w:name w:val="footnote reference"/>
    <w:semiHidden/>
    <w:rPr>
      <w:vertAlign w:val="superscript"/>
    </w:rPr>
  </w:style>
  <w:style w:type="character" w:styleId="Hyperlink">
    <w:name w:val="Hyperlink"/>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eastAsia="de-DE"/>
    </w:rPr>
  </w:style>
  <w:style w:type="paragraph" w:styleId="BalloonText">
    <w:name w:val="Balloon Text"/>
    <w:basedOn w:val="Normal"/>
    <w:link w:val="BalloonTextChar"/>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BalloonTextChar">
    <w:name w:val="Balloon Text Char"/>
    <w:link w:val="BalloonText"/>
    <w:uiPriority w:val="99"/>
    <w:semiHidden/>
    <w:rsid w:val="00881EE6"/>
    <w:rPr>
      <w:rFonts w:ascii="Tahoma" w:hAnsi="Tahoma" w:cs="Tahoma"/>
      <w:sz w:val="16"/>
      <w:szCs w:val="16"/>
      <w:lang w:val="en-GB" w:eastAsia="de-DE"/>
    </w:rPr>
  </w:style>
  <w:style w:type="paragraph" w:customStyle="1" w:styleId="NoParagraphStyle">
    <w:name w:val="[No Paragraph Style]"/>
    <w:rsid w:val="00230793"/>
    <w:pPr>
      <w:autoSpaceDE w:val="0"/>
      <w:autoSpaceDN w:val="0"/>
      <w:adjustRightInd w:val="0"/>
      <w:spacing w:line="288" w:lineRule="auto"/>
      <w:textAlignment w:val="center"/>
    </w:pPr>
    <w:rPr>
      <w:color w:val="000000"/>
      <w:sz w:val="24"/>
      <w:szCs w:val="24"/>
    </w:rPr>
  </w:style>
  <w:style w:type="paragraph" w:customStyle="1" w:styleId="BasicParagraph">
    <w:name w:val="[Basic Paragraph]"/>
    <w:basedOn w:val="NoParagraphStyle"/>
    <w:uiPriority w:val="99"/>
    <w:rsid w:val="00230793"/>
    <w:pPr>
      <w:suppressAutoHyphens/>
      <w:jc w:val="both"/>
    </w:pPr>
  </w:style>
  <w:style w:type="paragraph" w:customStyle="1" w:styleId="1">
    <w:name w:val="عادي1"/>
    <w:basedOn w:val="NoParagraphStyle"/>
    <w:uiPriority w:val="99"/>
    <w:rsid w:val="00463AE6"/>
    <w:pPr>
      <w:suppressAutoHyphens/>
      <w:spacing w:after="160"/>
    </w:pPr>
    <w:rPr>
      <w:sz w:val="22"/>
      <w:szCs w:val="22"/>
    </w:rPr>
  </w:style>
  <w:style w:type="paragraph" w:customStyle="1" w:styleId="RSCB02ArticleText">
    <w:name w:val="RSC B02 Article Text"/>
    <w:basedOn w:val="Normal"/>
    <w:link w:val="RSCB02ArticleTextChar"/>
    <w:qFormat/>
    <w:rsid w:val="006674A8"/>
    <w:pPr>
      <w:spacing w:line="240" w:lineRule="exact"/>
      <w:jc w:val="both"/>
    </w:pPr>
    <w:rPr>
      <w:rFonts w:ascii="Calibri" w:eastAsia="Calibri" w:hAnsi="Calibri"/>
      <w:w w:val="108"/>
      <w:sz w:val="18"/>
      <w:szCs w:val="18"/>
      <w:lang w:eastAsia="en-US"/>
    </w:rPr>
  </w:style>
  <w:style w:type="character" w:customStyle="1" w:styleId="RSCB02ArticleTextChar">
    <w:name w:val="RSC B02 Article Text Char"/>
    <w:link w:val="RSCB02ArticleText"/>
    <w:rsid w:val="006674A8"/>
    <w:rPr>
      <w:rFonts w:ascii="Calibri" w:eastAsia="Calibri" w:hAnsi="Calibri"/>
      <w:w w:val="108"/>
      <w:sz w:val="18"/>
      <w:szCs w:val="18"/>
      <w:lang w:val="en-GB"/>
    </w:rPr>
  </w:style>
  <w:style w:type="paragraph" w:customStyle="1" w:styleId="RSCB04AHeadingSection">
    <w:name w:val="RSC B04 A Heading (Section)"/>
    <w:basedOn w:val="Normal"/>
    <w:link w:val="RSCB04AHeadingSectionChar"/>
    <w:qFormat/>
    <w:rsid w:val="006674A8"/>
    <w:pPr>
      <w:spacing w:before="400" w:after="80"/>
    </w:pPr>
    <w:rPr>
      <w:rFonts w:ascii="Calibri" w:eastAsia="Calibri" w:hAnsi="Calibri" w:cs="Arial"/>
      <w:b/>
      <w:sz w:val="24"/>
      <w:szCs w:val="22"/>
      <w:lang w:eastAsia="en-US"/>
    </w:rPr>
  </w:style>
  <w:style w:type="character" w:customStyle="1" w:styleId="RSCB04AHeadingSectionChar">
    <w:name w:val="RSC B04 A Heading (Section) Char"/>
    <w:link w:val="RSCB04AHeadingSection"/>
    <w:rsid w:val="006674A8"/>
    <w:rPr>
      <w:rFonts w:ascii="Calibri" w:eastAsia="Calibri" w:hAnsi="Calibri" w:cs="Arial"/>
      <w:b/>
      <w:sz w:val="24"/>
      <w:szCs w:val="22"/>
      <w:lang w:val="en-GB"/>
    </w:rPr>
  </w:style>
  <w:style w:type="paragraph" w:styleId="EndnoteText">
    <w:name w:val="endnote text"/>
    <w:basedOn w:val="Normal"/>
    <w:link w:val="EndnoteTextChar"/>
    <w:uiPriority w:val="99"/>
    <w:semiHidden/>
    <w:unhideWhenUsed/>
    <w:rsid w:val="008A1134"/>
  </w:style>
  <w:style w:type="character" w:customStyle="1" w:styleId="EndnoteTextChar">
    <w:name w:val="Endnote Text Char"/>
    <w:basedOn w:val="DefaultParagraphFont"/>
    <w:link w:val="EndnoteText"/>
    <w:uiPriority w:val="99"/>
    <w:semiHidden/>
    <w:rsid w:val="008A1134"/>
    <w:rPr>
      <w:lang w:val="en-GB" w:eastAsia="de-DE"/>
    </w:rPr>
  </w:style>
  <w:style w:type="character" w:styleId="EndnoteReference">
    <w:name w:val="endnote reference"/>
    <w:basedOn w:val="DefaultParagraphFont"/>
    <w:uiPriority w:val="99"/>
    <w:semiHidden/>
    <w:unhideWhenUsed/>
    <w:rsid w:val="008A1134"/>
    <w:rPr>
      <w:vertAlign w:val="superscript"/>
    </w:rPr>
  </w:style>
  <w:style w:type="character" w:customStyle="1" w:styleId="Heading1Char">
    <w:name w:val="Heading 1 Char"/>
    <w:basedOn w:val="DefaultParagraphFont"/>
    <w:link w:val="Heading1"/>
    <w:uiPriority w:val="9"/>
    <w:rsid w:val="001638A8"/>
    <w:rPr>
      <w:rFonts w:asciiTheme="majorHAnsi" w:eastAsiaTheme="majorEastAsia" w:hAnsiTheme="majorHAnsi" w:cstheme="majorBidi"/>
      <w:b/>
      <w:bCs/>
      <w:kern w:val="32"/>
      <w:sz w:val="32"/>
      <w:szCs w:val="32"/>
      <w:lang w:val="en-GB" w:eastAsia="de-DE"/>
    </w:rPr>
  </w:style>
  <w:style w:type="character" w:styleId="Strong">
    <w:name w:val="Strong"/>
    <w:basedOn w:val="DefaultParagraphFont"/>
    <w:uiPriority w:val="22"/>
    <w:qFormat/>
    <w:rsid w:val="00B573CE"/>
    <w:rPr>
      <w:b/>
      <w:bCs/>
    </w:rPr>
  </w:style>
  <w:style w:type="paragraph" w:styleId="ListParagraph">
    <w:name w:val="List Paragraph"/>
    <w:basedOn w:val="Normal"/>
    <w:uiPriority w:val="34"/>
    <w:qFormat/>
    <w:rsid w:val="009915AD"/>
    <w:pPr>
      <w:bidi/>
      <w:spacing w:after="200" w:line="276" w:lineRule="auto"/>
      <w:ind w:left="720"/>
      <w:contextualSpacing/>
    </w:pPr>
    <w:rPr>
      <w:rFonts w:asciiTheme="minorHAnsi" w:eastAsiaTheme="minorHAnsi" w:hAnsiTheme="minorHAnsi" w:cstheme="minorBidi"/>
      <w:sz w:val="22"/>
      <w:szCs w:val="22"/>
      <w:lang w:val="en-US" w:eastAsia="en-US"/>
    </w:rPr>
  </w:style>
  <w:style w:type="table" w:styleId="LightGrid-Accent5">
    <w:name w:val="Light Grid Accent 5"/>
    <w:basedOn w:val="TableNormal"/>
    <w:uiPriority w:val="62"/>
    <w:rsid w:val="009915AD"/>
    <w:rPr>
      <w:rFonts w:asciiTheme="minorHAnsi" w:eastAsiaTheme="minorHAnsi"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NoSpacing">
    <w:name w:val="No Spacing"/>
    <w:uiPriority w:val="1"/>
    <w:qFormat/>
    <w:rsid w:val="00090041"/>
    <w:rPr>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4781">
      <w:bodyDiv w:val="1"/>
      <w:marLeft w:val="0"/>
      <w:marRight w:val="0"/>
      <w:marTop w:val="0"/>
      <w:marBottom w:val="0"/>
      <w:divBdr>
        <w:top w:val="none" w:sz="0" w:space="0" w:color="auto"/>
        <w:left w:val="none" w:sz="0" w:space="0" w:color="auto"/>
        <w:bottom w:val="none" w:sz="0" w:space="0" w:color="auto"/>
        <w:right w:val="none" w:sz="0" w:space="0" w:color="auto"/>
      </w:divBdr>
    </w:div>
    <w:div w:id="121270687">
      <w:bodyDiv w:val="1"/>
      <w:marLeft w:val="0"/>
      <w:marRight w:val="0"/>
      <w:marTop w:val="0"/>
      <w:marBottom w:val="0"/>
      <w:divBdr>
        <w:top w:val="none" w:sz="0" w:space="0" w:color="auto"/>
        <w:left w:val="none" w:sz="0" w:space="0" w:color="auto"/>
        <w:bottom w:val="none" w:sz="0" w:space="0" w:color="auto"/>
        <w:right w:val="none" w:sz="0" w:space="0" w:color="auto"/>
      </w:divBdr>
    </w:div>
    <w:div w:id="277837158">
      <w:bodyDiv w:val="1"/>
      <w:marLeft w:val="0"/>
      <w:marRight w:val="0"/>
      <w:marTop w:val="0"/>
      <w:marBottom w:val="0"/>
      <w:divBdr>
        <w:top w:val="none" w:sz="0" w:space="0" w:color="auto"/>
        <w:left w:val="none" w:sz="0" w:space="0" w:color="auto"/>
        <w:bottom w:val="none" w:sz="0" w:space="0" w:color="auto"/>
        <w:right w:val="none" w:sz="0" w:space="0" w:color="auto"/>
      </w:divBdr>
    </w:div>
    <w:div w:id="12058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dLbls>
            <c:dLbl>
              <c:idx val="5"/>
              <c:layout>
                <c:manualLayout>
                  <c:x val="-0.14252447359742682"/>
                  <c:y val="3.5454457081753668E-2"/>
                </c:manualLayout>
              </c:layout>
              <c:tx>
                <c:rich>
                  <a:bodyPr/>
                  <a:lstStyle/>
                  <a:p>
                    <a:pPr>
                      <a:defRPr b="1"/>
                    </a:pPr>
                    <a:r>
                      <a:rPr lang="en-US" b="1"/>
                      <a:t>CMC</a:t>
                    </a:r>
                  </a:p>
                </c:rich>
              </c:tx>
              <c:sp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ورقة1!$I$1:$I$10</c:f>
              <c:numCache>
                <c:formatCode>General</c:formatCode>
                <c:ptCount val="10"/>
                <c:pt idx="0">
                  <c:v>20</c:v>
                </c:pt>
                <c:pt idx="1">
                  <c:v>40</c:v>
                </c:pt>
                <c:pt idx="2">
                  <c:v>60</c:v>
                </c:pt>
                <c:pt idx="3">
                  <c:v>80</c:v>
                </c:pt>
                <c:pt idx="4">
                  <c:v>100</c:v>
                </c:pt>
                <c:pt idx="5">
                  <c:v>120</c:v>
                </c:pt>
                <c:pt idx="6">
                  <c:v>140</c:v>
                </c:pt>
                <c:pt idx="7">
                  <c:v>160</c:v>
                </c:pt>
                <c:pt idx="8">
                  <c:v>180</c:v>
                </c:pt>
                <c:pt idx="9">
                  <c:v>200</c:v>
                </c:pt>
              </c:numCache>
            </c:numRef>
          </c:cat>
          <c:val>
            <c:numRef>
              <c:f>ورقة1!$H$1:$H$10</c:f>
              <c:numCache>
                <c:formatCode>General</c:formatCode>
                <c:ptCount val="10"/>
                <c:pt idx="0">
                  <c:v>1.44</c:v>
                </c:pt>
                <c:pt idx="1">
                  <c:v>1.46</c:v>
                </c:pt>
                <c:pt idx="2">
                  <c:v>1.48</c:v>
                </c:pt>
                <c:pt idx="3">
                  <c:v>1.48</c:v>
                </c:pt>
                <c:pt idx="4">
                  <c:v>1.5</c:v>
                </c:pt>
                <c:pt idx="5">
                  <c:v>1.66</c:v>
                </c:pt>
                <c:pt idx="6">
                  <c:v>1.72</c:v>
                </c:pt>
                <c:pt idx="7">
                  <c:v>1.8</c:v>
                </c:pt>
                <c:pt idx="8">
                  <c:v>1.86</c:v>
                </c:pt>
                <c:pt idx="9">
                  <c:v>1.9</c:v>
                </c:pt>
              </c:numCache>
            </c:numRef>
          </c:val>
          <c:smooth val="0"/>
        </c:ser>
        <c:dLbls>
          <c:showLegendKey val="0"/>
          <c:showVal val="0"/>
          <c:showCatName val="0"/>
          <c:showSerName val="0"/>
          <c:showPercent val="0"/>
          <c:showBubbleSize val="0"/>
        </c:dLbls>
        <c:marker val="1"/>
        <c:smooth val="0"/>
        <c:axId val="190351176"/>
        <c:axId val="190351568"/>
      </c:lineChart>
      <c:catAx>
        <c:axId val="190351176"/>
        <c:scaling>
          <c:orientation val="minMax"/>
        </c:scaling>
        <c:delete val="0"/>
        <c:axPos val="b"/>
        <c:title>
          <c:tx>
            <c:rich>
              <a:bodyPr/>
              <a:lstStyle/>
              <a:p>
                <a:pPr>
                  <a:defRPr/>
                </a:pPr>
                <a:r>
                  <a:rPr lang="en-US" sz="1100" b="0"/>
                  <a:t>Conc.</a:t>
                </a:r>
                <a:r>
                  <a:rPr lang="en-US" sz="1100" b="0" baseline="0"/>
                  <a:t> ppm</a:t>
                </a:r>
                <a:endParaRPr lang="ar-IQ" sz="1100" b="0"/>
              </a:p>
            </c:rich>
          </c:tx>
          <c:layout>
            <c:manualLayout>
              <c:xMode val="edge"/>
              <c:yMode val="edge"/>
              <c:x val="0.42185542432195977"/>
              <c:y val="0.87868037328667248"/>
            </c:manualLayout>
          </c:layout>
          <c:overlay val="0"/>
        </c:title>
        <c:numFmt formatCode="General" sourceLinked="1"/>
        <c:majorTickMark val="out"/>
        <c:minorTickMark val="none"/>
        <c:tickLblPos val="nextTo"/>
        <c:crossAx val="190351568"/>
        <c:crosses val="autoZero"/>
        <c:auto val="1"/>
        <c:lblAlgn val="ctr"/>
        <c:lblOffset val="100"/>
        <c:noMultiLvlLbl val="0"/>
      </c:catAx>
      <c:valAx>
        <c:axId val="190351568"/>
        <c:scaling>
          <c:orientation val="minMax"/>
          <c:min val="1"/>
        </c:scaling>
        <c:delete val="0"/>
        <c:axPos val="l"/>
        <c:majorGridlines/>
        <c:title>
          <c:tx>
            <c:rich>
              <a:bodyPr rot="-5400000" vert="horz"/>
              <a:lstStyle/>
              <a:p>
                <a:pPr>
                  <a:defRPr/>
                </a:pPr>
                <a:r>
                  <a:rPr lang="en-US" sz="1100" b="0"/>
                  <a:t>Specific conductivity *10^-3</a:t>
                </a:r>
                <a:endParaRPr lang="ar-IQ" sz="1100" b="0"/>
              </a:p>
            </c:rich>
          </c:tx>
          <c:overlay val="0"/>
        </c:title>
        <c:numFmt formatCode="General" sourceLinked="1"/>
        <c:majorTickMark val="out"/>
        <c:minorTickMark val="none"/>
        <c:tickLblPos val="nextTo"/>
        <c:txPr>
          <a:bodyPr/>
          <a:lstStyle/>
          <a:p>
            <a:pPr>
              <a:defRPr sz="1100"/>
            </a:pPr>
            <a:endParaRPr lang="en-US"/>
          </a:p>
        </c:txPr>
        <c:crossAx val="190351176"/>
        <c:crosses val="autoZero"/>
        <c:crossBetween val="between"/>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51216605170732"/>
          <c:y val="0.151568098127982"/>
          <c:w val="0.6227032852777461"/>
          <c:h val="0.66674763167318929"/>
        </c:manualLayout>
      </c:layout>
      <c:scatterChart>
        <c:scatterStyle val="smoothMarker"/>
        <c:varyColors val="0"/>
        <c:ser>
          <c:idx val="0"/>
          <c:order val="0"/>
          <c:tx>
            <c:v>Acidity</c:v>
          </c:tx>
          <c:xVal>
            <c:numRef>
              <c:f>ورقة5!$A$10:$A$16</c:f>
              <c:numCache>
                <c:formatCode>General</c:formatCode>
                <c:ptCount val="7"/>
                <c:pt idx="0">
                  <c:v>25</c:v>
                </c:pt>
                <c:pt idx="1">
                  <c:v>50</c:v>
                </c:pt>
                <c:pt idx="2">
                  <c:v>75</c:v>
                </c:pt>
                <c:pt idx="3">
                  <c:v>100</c:v>
                </c:pt>
                <c:pt idx="4">
                  <c:v>125</c:v>
                </c:pt>
                <c:pt idx="5">
                  <c:v>150</c:v>
                </c:pt>
                <c:pt idx="6">
                  <c:v>175</c:v>
                </c:pt>
              </c:numCache>
            </c:numRef>
          </c:xVal>
          <c:yVal>
            <c:numRef>
              <c:f>ورقة5!$B$10:$B$16</c:f>
              <c:numCache>
                <c:formatCode>General</c:formatCode>
                <c:ptCount val="7"/>
                <c:pt idx="0">
                  <c:v>4.7</c:v>
                </c:pt>
                <c:pt idx="1">
                  <c:v>4.5999999999999996</c:v>
                </c:pt>
                <c:pt idx="2">
                  <c:v>4.3</c:v>
                </c:pt>
                <c:pt idx="3">
                  <c:v>3.9</c:v>
                </c:pt>
                <c:pt idx="4">
                  <c:v>3.9</c:v>
                </c:pt>
                <c:pt idx="5">
                  <c:v>3.9</c:v>
                </c:pt>
                <c:pt idx="6">
                  <c:v>3.9</c:v>
                </c:pt>
              </c:numCache>
            </c:numRef>
          </c:yVal>
          <c:smooth val="1"/>
        </c:ser>
        <c:dLbls>
          <c:showLegendKey val="0"/>
          <c:showVal val="0"/>
          <c:showCatName val="0"/>
          <c:showSerName val="0"/>
          <c:showPercent val="0"/>
          <c:showBubbleSize val="0"/>
        </c:dLbls>
        <c:axId val="190352744"/>
        <c:axId val="321444480"/>
      </c:scatterChart>
      <c:valAx>
        <c:axId val="190352744"/>
        <c:scaling>
          <c:orientation val="minMax"/>
        </c:scaling>
        <c:delete val="0"/>
        <c:axPos val="b"/>
        <c:title>
          <c:tx>
            <c:rich>
              <a:bodyPr/>
              <a:lstStyle/>
              <a:p>
                <a:pPr>
                  <a:defRPr/>
                </a:pPr>
                <a:r>
                  <a:rPr lang="en-US"/>
                  <a:t>Conc. (ppm)</a:t>
                </a:r>
                <a:endParaRPr lang="ar-IQ"/>
              </a:p>
            </c:rich>
          </c:tx>
          <c:overlay val="0"/>
        </c:title>
        <c:numFmt formatCode="General" sourceLinked="1"/>
        <c:majorTickMark val="out"/>
        <c:minorTickMark val="none"/>
        <c:tickLblPos val="nextTo"/>
        <c:crossAx val="321444480"/>
        <c:crosses val="autoZero"/>
        <c:crossBetween val="midCat"/>
      </c:valAx>
      <c:valAx>
        <c:axId val="321444480"/>
        <c:scaling>
          <c:orientation val="minMax"/>
          <c:min val="3"/>
        </c:scaling>
        <c:delete val="0"/>
        <c:axPos val="l"/>
        <c:majorGridlines/>
        <c:title>
          <c:tx>
            <c:rich>
              <a:bodyPr rot="-5400000" vert="horz"/>
              <a:lstStyle/>
              <a:p>
                <a:pPr>
                  <a:defRPr/>
                </a:pPr>
                <a:r>
                  <a:rPr lang="en-US"/>
                  <a:t>acidity</a:t>
                </a:r>
                <a:endParaRPr lang="ar-IQ"/>
              </a:p>
            </c:rich>
          </c:tx>
          <c:layout>
            <c:manualLayout>
              <c:xMode val="edge"/>
              <c:yMode val="edge"/>
              <c:x val="2.36803732866725E-3"/>
              <c:y val="0.32082826780202961"/>
            </c:manualLayout>
          </c:layout>
          <c:overlay val="0"/>
        </c:title>
        <c:numFmt formatCode="General" sourceLinked="1"/>
        <c:majorTickMark val="out"/>
        <c:minorTickMark val="none"/>
        <c:tickLblPos val="nextTo"/>
        <c:crossAx val="190352744"/>
        <c:crosses val="autoZero"/>
        <c:crossBetween val="midCat"/>
      </c:valAx>
    </c:plotArea>
    <c:legend>
      <c:legendPos val="r"/>
      <c:layout>
        <c:manualLayout>
          <c:xMode val="edge"/>
          <c:yMode val="edge"/>
          <c:x val="0.66965712324828641"/>
          <c:y val="0.44015614290251937"/>
          <c:w val="0.32540478376598686"/>
          <c:h val="9.3435311031980869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76380390531679"/>
          <c:y val="0.14963959728914483"/>
          <c:w val="0.62058880410846473"/>
          <c:h val="0.6176409292122067"/>
        </c:manualLayout>
      </c:layout>
      <c:scatterChart>
        <c:scatterStyle val="smoothMarker"/>
        <c:varyColors val="0"/>
        <c:ser>
          <c:idx val="0"/>
          <c:order val="0"/>
          <c:tx>
            <c:v>50 ppm</c:v>
          </c:tx>
          <c:xVal>
            <c:numRef>
              <c:f>ورقة1!$A$1:$A$3</c:f>
              <c:numCache>
                <c:formatCode>General</c:formatCode>
                <c:ptCount val="3"/>
                <c:pt idx="0">
                  <c:v>10</c:v>
                </c:pt>
                <c:pt idx="1">
                  <c:v>20</c:v>
                </c:pt>
                <c:pt idx="2">
                  <c:v>30</c:v>
                </c:pt>
              </c:numCache>
            </c:numRef>
          </c:xVal>
          <c:yVal>
            <c:numRef>
              <c:f>ورقة1!$B$1:$B$3</c:f>
              <c:numCache>
                <c:formatCode>General</c:formatCode>
                <c:ptCount val="3"/>
                <c:pt idx="0">
                  <c:v>0.2</c:v>
                </c:pt>
                <c:pt idx="1">
                  <c:v>0.4</c:v>
                </c:pt>
                <c:pt idx="2">
                  <c:v>0.7</c:v>
                </c:pt>
              </c:numCache>
            </c:numRef>
          </c:yVal>
          <c:smooth val="1"/>
        </c:ser>
        <c:ser>
          <c:idx val="1"/>
          <c:order val="1"/>
          <c:tx>
            <c:v>1oo ppm</c:v>
          </c:tx>
          <c:xVal>
            <c:numRef>
              <c:f>ورقة1!$A$1:$A$3</c:f>
              <c:numCache>
                <c:formatCode>General</c:formatCode>
                <c:ptCount val="3"/>
                <c:pt idx="0">
                  <c:v>10</c:v>
                </c:pt>
                <c:pt idx="1">
                  <c:v>20</c:v>
                </c:pt>
                <c:pt idx="2">
                  <c:v>30</c:v>
                </c:pt>
              </c:numCache>
            </c:numRef>
          </c:xVal>
          <c:yVal>
            <c:numRef>
              <c:f>ورقة1!$C$1:$C$3</c:f>
              <c:numCache>
                <c:formatCode>General</c:formatCode>
                <c:ptCount val="3"/>
                <c:pt idx="0">
                  <c:v>0.3</c:v>
                </c:pt>
                <c:pt idx="1">
                  <c:v>0.6</c:v>
                </c:pt>
                <c:pt idx="2">
                  <c:v>0.9</c:v>
                </c:pt>
              </c:numCache>
            </c:numRef>
          </c:yVal>
          <c:smooth val="1"/>
        </c:ser>
        <c:dLbls>
          <c:showLegendKey val="0"/>
          <c:showVal val="0"/>
          <c:showCatName val="0"/>
          <c:showSerName val="0"/>
          <c:showPercent val="0"/>
          <c:showBubbleSize val="0"/>
        </c:dLbls>
        <c:axId val="321445264"/>
        <c:axId val="321445656"/>
      </c:scatterChart>
      <c:valAx>
        <c:axId val="321445264"/>
        <c:scaling>
          <c:orientation val="minMax"/>
        </c:scaling>
        <c:delete val="0"/>
        <c:axPos val="b"/>
        <c:title>
          <c:tx>
            <c:rich>
              <a:bodyPr/>
              <a:lstStyle/>
              <a:p>
                <a:pPr rtl="0">
                  <a:defRPr/>
                </a:pPr>
                <a:r>
                  <a:rPr lang="en-US" sz="900"/>
                  <a:t>Time (min)</a:t>
                </a:r>
                <a:endParaRPr lang="ar-IQ" sz="900"/>
              </a:p>
            </c:rich>
          </c:tx>
          <c:overlay val="0"/>
        </c:title>
        <c:numFmt formatCode="General" sourceLinked="1"/>
        <c:majorTickMark val="out"/>
        <c:minorTickMark val="none"/>
        <c:tickLblPos val="nextTo"/>
        <c:crossAx val="321445656"/>
        <c:crosses val="autoZero"/>
        <c:crossBetween val="midCat"/>
      </c:valAx>
      <c:valAx>
        <c:axId val="321445656"/>
        <c:scaling>
          <c:orientation val="minMax"/>
        </c:scaling>
        <c:delete val="0"/>
        <c:axPos val="l"/>
        <c:majorGridlines/>
        <c:title>
          <c:tx>
            <c:rich>
              <a:bodyPr rot="-5400000" vert="horz"/>
              <a:lstStyle/>
              <a:p>
                <a:pPr>
                  <a:defRPr/>
                </a:pPr>
                <a:r>
                  <a:rPr lang="en-US" sz="900"/>
                  <a:t>V(ml)</a:t>
                </a:r>
                <a:r>
                  <a:rPr lang="en-US" sz="900" baseline="0"/>
                  <a:t> of H2O</a:t>
                </a:r>
                <a:endParaRPr lang="ar-IQ" sz="900"/>
              </a:p>
            </c:rich>
          </c:tx>
          <c:overlay val="0"/>
        </c:title>
        <c:numFmt formatCode="General" sourceLinked="1"/>
        <c:majorTickMark val="out"/>
        <c:minorTickMark val="none"/>
        <c:tickLblPos val="nextTo"/>
        <c:crossAx val="321445264"/>
        <c:crosses val="autoZero"/>
        <c:crossBetween val="midCat"/>
      </c:valAx>
    </c:plotArea>
    <c:legend>
      <c:legendPos val="r"/>
      <c:overlay val="0"/>
      <c:txPr>
        <a:bodyPr/>
        <a:lstStyle/>
        <a:p>
          <a:pPr>
            <a:defRPr sz="1100" b="1"/>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77663270032423"/>
          <c:y val="3.4566832992029832E-2"/>
          <c:w val="0.66779180176007413"/>
          <c:h val="0.6208585465278379"/>
        </c:manualLayout>
      </c:layout>
      <c:scatterChart>
        <c:scatterStyle val="smoothMarker"/>
        <c:varyColors val="0"/>
        <c:ser>
          <c:idx val="0"/>
          <c:order val="0"/>
          <c:tx>
            <c:v>50 ppm</c:v>
          </c:tx>
          <c:xVal>
            <c:numRef>
              <c:f>ورقة5!$A$11:$A$13</c:f>
              <c:numCache>
                <c:formatCode>General</c:formatCode>
                <c:ptCount val="3"/>
                <c:pt idx="0">
                  <c:v>10</c:v>
                </c:pt>
                <c:pt idx="1">
                  <c:v>20</c:v>
                </c:pt>
                <c:pt idx="2">
                  <c:v>30</c:v>
                </c:pt>
              </c:numCache>
            </c:numRef>
          </c:xVal>
          <c:yVal>
            <c:numRef>
              <c:f>ورقة5!$B$11:$B$13</c:f>
              <c:numCache>
                <c:formatCode>General</c:formatCode>
                <c:ptCount val="3"/>
                <c:pt idx="0">
                  <c:v>25</c:v>
                </c:pt>
                <c:pt idx="1">
                  <c:v>40</c:v>
                </c:pt>
                <c:pt idx="2">
                  <c:v>53.8</c:v>
                </c:pt>
              </c:numCache>
            </c:numRef>
          </c:yVal>
          <c:smooth val="1"/>
        </c:ser>
        <c:ser>
          <c:idx val="1"/>
          <c:order val="1"/>
          <c:tx>
            <c:v>100 ppm</c:v>
          </c:tx>
          <c:xVal>
            <c:numRef>
              <c:f>ورقة5!$A$11:$A$13</c:f>
              <c:numCache>
                <c:formatCode>General</c:formatCode>
                <c:ptCount val="3"/>
                <c:pt idx="0">
                  <c:v>10</c:v>
                </c:pt>
                <c:pt idx="1">
                  <c:v>20</c:v>
                </c:pt>
                <c:pt idx="2">
                  <c:v>30</c:v>
                </c:pt>
              </c:numCache>
            </c:numRef>
          </c:xVal>
          <c:yVal>
            <c:numRef>
              <c:f>ورقة5!$C$11:$C$13</c:f>
              <c:numCache>
                <c:formatCode>General</c:formatCode>
                <c:ptCount val="3"/>
                <c:pt idx="0">
                  <c:v>37.5</c:v>
                </c:pt>
                <c:pt idx="1">
                  <c:v>54.5</c:v>
                </c:pt>
                <c:pt idx="2">
                  <c:v>60</c:v>
                </c:pt>
              </c:numCache>
            </c:numRef>
          </c:yVal>
          <c:smooth val="1"/>
        </c:ser>
        <c:dLbls>
          <c:showLegendKey val="0"/>
          <c:showVal val="0"/>
          <c:showCatName val="0"/>
          <c:showSerName val="0"/>
          <c:showPercent val="0"/>
          <c:showBubbleSize val="0"/>
        </c:dLbls>
        <c:axId val="190350784"/>
        <c:axId val="321446440"/>
      </c:scatterChart>
      <c:valAx>
        <c:axId val="190350784"/>
        <c:scaling>
          <c:orientation val="minMax"/>
        </c:scaling>
        <c:delete val="0"/>
        <c:axPos val="b"/>
        <c:title>
          <c:tx>
            <c:rich>
              <a:bodyPr/>
              <a:lstStyle/>
              <a:p>
                <a:pPr rtl="0">
                  <a:defRPr sz="800"/>
                </a:pPr>
                <a:r>
                  <a:rPr lang="en-US" sz="800"/>
                  <a:t>Time (min)</a:t>
                </a:r>
                <a:endParaRPr lang="ar-IQ" sz="800"/>
              </a:p>
            </c:rich>
          </c:tx>
          <c:overlay val="0"/>
        </c:title>
        <c:numFmt formatCode="General" sourceLinked="1"/>
        <c:majorTickMark val="out"/>
        <c:minorTickMark val="none"/>
        <c:tickLblPos val="nextTo"/>
        <c:crossAx val="321446440"/>
        <c:crosses val="autoZero"/>
        <c:crossBetween val="midCat"/>
      </c:valAx>
      <c:valAx>
        <c:axId val="321446440"/>
        <c:scaling>
          <c:orientation val="minMax"/>
        </c:scaling>
        <c:delete val="0"/>
        <c:axPos val="l"/>
        <c:majorGridlines/>
        <c:title>
          <c:tx>
            <c:rich>
              <a:bodyPr rot="-5400000" vert="horz"/>
              <a:lstStyle/>
              <a:p>
                <a:pPr rtl="0">
                  <a:defRPr sz="800"/>
                </a:pPr>
                <a:r>
                  <a:rPr lang="en-US" sz="800"/>
                  <a:t>%E</a:t>
                </a:r>
                <a:endParaRPr lang="ar-IQ" sz="800"/>
              </a:p>
            </c:rich>
          </c:tx>
          <c:overlay val="0"/>
        </c:title>
        <c:numFmt formatCode="General" sourceLinked="1"/>
        <c:majorTickMark val="out"/>
        <c:minorTickMark val="none"/>
        <c:tickLblPos val="nextTo"/>
        <c:crossAx val="190350784"/>
        <c:crosses val="autoZero"/>
        <c:crossBetween val="midCat"/>
      </c:valAx>
    </c:plotArea>
    <c:legend>
      <c:legendPos val="r"/>
      <c:overlay val="0"/>
      <c:txPr>
        <a:bodyPr/>
        <a:lstStyle/>
        <a:p>
          <a:pPr>
            <a:defRPr b="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BFE66-7476-46CA-925B-A50D8FB3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Elsevier</Template>
  <TotalTime>1137</TotalTime>
  <Pages>1</Pages>
  <Words>2908</Words>
  <Characters>16577</Characters>
  <Application>Microsoft Office Word</Application>
  <DocSecurity>0</DocSecurity>
  <Lines>138</Lines>
  <Paragraphs>38</Paragraphs>
  <ScaleCrop>false</ScaleCrop>
  <HeadingPairs>
    <vt:vector size="6" baseType="variant">
      <vt:variant>
        <vt:lpstr>Title</vt:lpstr>
      </vt:variant>
      <vt:variant>
        <vt:i4>1</vt:i4>
      </vt:variant>
      <vt:variant>
        <vt:lpstr>العنوان</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19447</CharactersWithSpaces>
  <SharedDoc>false</SharedDoc>
  <HLinks>
    <vt:vector size="6" baseType="variant">
      <vt:variant>
        <vt:i4>4194304</vt:i4>
      </vt:variant>
      <vt:variant>
        <vt:i4>10</vt:i4>
      </vt:variant>
      <vt:variant>
        <vt:i4>0</vt:i4>
      </vt:variant>
      <vt:variant>
        <vt:i4>5</vt:i4>
      </vt:variant>
      <vt:variant>
        <vt:lpwstr>http://www.elsevier.com/locate/authorartwork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Ewies</cp:lastModifiedBy>
  <cp:revision>23</cp:revision>
  <cp:lastPrinted>2020-10-05T08:29:00Z</cp:lastPrinted>
  <dcterms:created xsi:type="dcterms:W3CDTF">2020-10-05T08:23:00Z</dcterms:created>
  <dcterms:modified xsi:type="dcterms:W3CDTF">2022-04-17T07:51:00Z</dcterms:modified>
</cp:coreProperties>
</file>